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6"/>
        <w:gridCol w:w="4170"/>
      </w:tblGrid>
      <w:tr w:rsidR="00717208" w:rsidRPr="002D4425" w:rsidTr="00AE3338">
        <w:tc>
          <w:tcPr>
            <w:tcW w:w="4686" w:type="dxa"/>
          </w:tcPr>
          <w:p w:rsidR="00717208" w:rsidRDefault="00717208" w:rsidP="00717208">
            <w:bookmarkStart w:id="0" w:name="_Toc430361173"/>
            <w:bookmarkStart w:id="1" w:name="_Toc430362594"/>
            <w:bookmarkStart w:id="2" w:name="_Toc431201325"/>
            <w:bookmarkStart w:id="3" w:name="_Toc431243662"/>
            <w:bookmarkStart w:id="4" w:name="_Toc431828096"/>
            <w:bookmarkStart w:id="5" w:name="_Toc443287482"/>
            <w:bookmarkStart w:id="6" w:name="_Toc443296004"/>
            <w:bookmarkStart w:id="7" w:name="_Toc443296056"/>
            <w:bookmarkStart w:id="8" w:name="_Toc443296209"/>
            <w:bookmarkStart w:id="9" w:name="OLE_LINK3"/>
            <w:bookmarkStart w:id="10" w:name="OLE_LINK4"/>
            <w:r>
              <w:rPr>
                <w:noProof/>
              </w:rPr>
              <w:drawing>
                <wp:inline distT="0" distB="0" distL="0" distR="0" wp14:anchorId="29ABC154" wp14:editId="3D2474C7">
                  <wp:extent cx="2042160" cy="11828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92" t="32079" r="7535" b="11408"/>
                          <a:stretch/>
                        </pic:blipFill>
                        <pic:spPr bwMode="auto">
                          <a:xfrm>
                            <a:off x="0" y="0"/>
                            <a:ext cx="2059119" cy="1192676"/>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bookmarkEnd w:id="2"/>
            <w:bookmarkEnd w:id="3"/>
            <w:bookmarkEnd w:id="4"/>
            <w:bookmarkEnd w:id="5"/>
            <w:bookmarkEnd w:id="6"/>
            <w:bookmarkEnd w:id="7"/>
            <w:bookmarkEnd w:id="8"/>
          </w:p>
        </w:tc>
        <w:tc>
          <w:tcPr>
            <w:tcW w:w="4170" w:type="dxa"/>
            <w:vAlign w:val="center"/>
          </w:tcPr>
          <w:p w:rsidR="00717208" w:rsidRPr="002D4425" w:rsidRDefault="00717208" w:rsidP="00AE3338">
            <w:pPr>
              <w:spacing w:after="60"/>
              <w:contextualSpacing/>
              <w:jc w:val="right"/>
              <w:rPr>
                <w:rFonts w:ascii="Microsoft Sans Serif" w:hAnsi="Microsoft Sans Serif" w:cs="Microsoft Sans Serif"/>
              </w:rPr>
            </w:pPr>
            <w:r w:rsidRPr="002D4425">
              <w:rPr>
                <w:rFonts w:ascii="Microsoft Sans Serif" w:hAnsi="Microsoft Sans Serif" w:cs="Microsoft Sans Serif"/>
              </w:rPr>
              <w:t xml:space="preserve">75 Fifth Street NW, Suite </w:t>
            </w:r>
            <w:r>
              <w:rPr>
                <w:rFonts w:ascii="Microsoft Sans Serif" w:hAnsi="Microsoft Sans Serif" w:cs="Microsoft Sans Serif"/>
              </w:rPr>
              <w:t>312</w:t>
            </w:r>
          </w:p>
          <w:p w:rsidR="00717208" w:rsidRPr="002D4425" w:rsidRDefault="00717208" w:rsidP="00AE3338">
            <w:pPr>
              <w:spacing w:after="60"/>
              <w:contextualSpacing/>
              <w:jc w:val="right"/>
              <w:rPr>
                <w:rFonts w:ascii="Microsoft Sans Serif" w:hAnsi="Microsoft Sans Serif" w:cs="Microsoft Sans Serif"/>
              </w:rPr>
            </w:pPr>
            <w:r w:rsidRPr="002D4425">
              <w:rPr>
                <w:rFonts w:ascii="Microsoft Sans Serif" w:hAnsi="Microsoft Sans Serif" w:cs="Microsoft Sans Serif"/>
              </w:rPr>
              <w:t>Atlanta, GA 30308, USA</w:t>
            </w:r>
          </w:p>
          <w:p w:rsidR="00717208" w:rsidRPr="002D4425" w:rsidRDefault="00717208" w:rsidP="00AE3338">
            <w:pPr>
              <w:spacing w:after="60"/>
              <w:contextualSpacing/>
              <w:jc w:val="right"/>
              <w:rPr>
                <w:rFonts w:ascii="Microsoft Sans Serif" w:hAnsi="Microsoft Sans Serif" w:cs="Microsoft Sans Serif"/>
              </w:rPr>
            </w:pPr>
            <w:r w:rsidRPr="002D4425">
              <w:rPr>
                <w:rFonts w:ascii="Microsoft Sans Serif" w:hAnsi="Microsoft Sans Serif" w:cs="Microsoft Sans Serif"/>
              </w:rPr>
              <w:t>voice: +1-404-592-6897</w:t>
            </w:r>
          </w:p>
          <w:p w:rsidR="00717208" w:rsidRPr="002D4425" w:rsidRDefault="00717208" w:rsidP="00AE3338">
            <w:pPr>
              <w:spacing w:after="60"/>
              <w:contextualSpacing/>
              <w:jc w:val="right"/>
              <w:rPr>
                <w:rFonts w:ascii="Microsoft Sans Serif" w:hAnsi="Microsoft Sans Serif" w:cs="Microsoft Sans Serif"/>
              </w:rPr>
            </w:pPr>
            <w:r w:rsidRPr="002D4425">
              <w:rPr>
                <w:rFonts w:ascii="Microsoft Sans Serif" w:hAnsi="Microsoft Sans Serif" w:cs="Microsoft Sans Serif"/>
              </w:rPr>
              <w:t xml:space="preserve">web: </w:t>
            </w:r>
            <w:hyperlink r:id="rId9" w:history="1">
              <w:r w:rsidRPr="002D4425">
                <w:rPr>
                  <w:rStyle w:val="Hyperlink"/>
                  <w:rFonts w:ascii="Microsoft Sans Serif" w:hAnsi="Microsoft Sans Serif" w:cs="Microsoft Sans Serif"/>
                </w:rPr>
                <w:t>www.</w:t>
              </w:r>
              <w:r>
                <w:rPr>
                  <w:rStyle w:val="Hyperlink"/>
                  <w:rFonts w:ascii="Microsoft Sans Serif" w:hAnsi="Microsoft Sans Serif" w:cs="Microsoft Sans Serif"/>
                </w:rPr>
                <w:t>Intercax</w:t>
              </w:r>
              <w:r w:rsidRPr="002D4425">
                <w:rPr>
                  <w:rStyle w:val="Hyperlink"/>
                  <w:rFonts w:ascii="Microsoft Sans Serif" w:hAnsi="Microsoft Sans Serif" w:cs="Microsoft Sans Serif"/>
                </w:rPr>
                <w:t>.com</w:t>
              </w:r>
            </w:hyperlink>
          </w:p>
          <w:p w:rsidR="00717208" w:rsidRPr="002D4425" w:rsidRDefault="00717208" w:rsidP="00AE3338">
            <w:pPr>
              <w:spacing w:after="60"/>
              <w:contextualSpacing/>
              <w:jc w:val="right"/>
              <w:rPr>
                <w:rFonts w:ascii="Calibri" w:hAnsi="Calibri"/>
                <w:sz w:val="20"/>
              </w:rPr>
            </w:pPr>
            <w:r w:rsidRPr="002D4425">
              <w:rPr>
                <w:rFonts w:ascii="Microsoft Sans Serif" w:hAnsi="Microsoft Sans Serif" w:cs="Microsoft Sans Serif"/>
              </w:rPr>
              <w:t xml:space="preserve">email: </w:t>
            </w:r>
            <w:hyperlink r:id="rId10" w:history="1">
              <w:r w:rsidRPr="002D4425">
                <w:rPr>
                  <w:rStyle w:val="Hyperlink"/>
                  <w:rFonts w:ascii="Microsoft Sans Serif" w:hAnsi="Microsoft Sans Serif" w:cs="Microsoft Sans Serif"/>
                </w:rPr>
                <w:t>info@</w:t>
              </w:r>
              <w:r>
                <w:rPr>
                  <w:rStyle w:val="Hyperlink"/>
                  <w:rFonts w:ascii="Microsoft Sans Serif" w:hAnsi="Microsoft Sans Serif" w:cs="Microsoft Sans Serif"/>
                </w:rPr>
                <w:t>Intercax</w:t>
              </w:r>
              <w:r w:rsidRPr="002D4425">
                <w:rPr>
                  <w:rStyle w:val="Hyperlink"/>
                  <w:rFonts w:ascii="Microsoft Sans Serif" w:hAnsi="Microsoft Sans Serif" w:cs="Microsoft Sans Serif"/>
                </w:rPr>
                <w:t>.com</w:t>
              </w:r>
            </w:hyperlink>
            <w:r w:rsidRPr="002D4425">
              <w:rPr>
                <w:rFonts w:ascii="Microsoft Sans Serif" w:hAnsi="Microsoft Sans Serif" w:cs="Microsoft Sans Serif"/>
              </w:rPr>
              <w:t xml:space="preserve"> </w:t>
            </w:r>
          </w:p>
        </w:tc>
      </w:tr>
      <w:bookmarkEnd w:id="9"/>
      <w:bookmarkEnd w:id="10"/>
      <w:tr w:rsidR="00717208" w:rsidRPr="00311A60" w:rsidTr="00AE3338">
        <w:tc>
          <w:tcPr>
            <w:tcW w:w="4686" w:type="dxa"/>
          </w:tcPr>
          <w:p w:rsidR="00717208" w:rsidRPr="00CA3952" w:rsidRDefault="00717208" w:rsidP="00AE3338">
            <w:pPr>
              <w:pStyle w:val="Title"/>
              <w:spacing w:before="0" w:line="276" w:lineRule="auto"/>
              <w:contextualSpacing/>
              <w:jc w:val="left"/>
              <w:rPr>
                <w:noProof/>
                <w:lang w:val="fr-CA" w:eastAsia="fr-CA"/>
              </w:rPr>
            </w:pPr>
          </w:p>
        </w:tc>
        <w:tc>
          <w:tcPr>
            <w:tcW w:w="4170" w:type="dxa"/>
            <w:vAlign w:val="center"/>
          </w:tcPr>
          <w:p w:rsidR="00717208" w:rsidRPr="00CA3952" w:rsidRDefault="00717208" w:rsidP="00AE3338">
            <w:pPr>
              <w:spacing w:after="60"/>
              <w:contextualSpacing/>
              <w:rPr>
                <w:rFonts w:ascii="Microsoft Sans Serif" w:hAnsi="Microsoft Sans Serif" w:cs="Microsoft Sans Serif"/>
                <w:lang w:val="fr-CA"/>
              </w:rPr>
            </w:pPr>
          </w:p>
        </w:tc>
      </w:tr>
    </w:tbl>
    <w:p w:rsidR="00717208" w:rsidRPr="00AB0E8F" w:rsidRDefault="00717208" w:rsidP="00717208">
      <w:pPr>
        <w:tabs>
          <w:tab w:val="left" w:pos="5370"/>
        </w:tabs>
        <w:contextualSpacing/>
        <w:rPr>
          <w:sz w:val="28"/>
        </w:rPr>
      </w:pPr>
      <w:r>
        <w:rPr>
          <w:sz w:val="28"/>
        </w:rPr>
        <w:t>Dirk Zwemer, Intercax</w:t>
      </w:r>
      <w:r w:rsidRPr="00AB0E8F">
        <w:rPr>
          <w:sz w:val="28"/>
        </w:rPr>
        <w:t xml:space="preserve"> LLC</w:t>
      </w:r>
      <w:r>
        <w:rPr>
          <w:sz w:val="28"/>
        </w:rPr>
        <w:tab/>
      </w:r>
      <w:bookmarkStart w:id="11" w:name="_GoBack"/>
      <w:bookmarkEnd w:id="11"/>
    </w:p>
    <w:p w:rsidR="00717208" w:rsidRDefault="00717208" w:rsidP="00717208">
      <w:pPr>
        <w:rPr>
          <w:rFonts w:ascii="Arial" w:hAnsi="Arial" w:cs="Arial"/>
          <w:b/>
          <w:sz w:val="36"/>
        </w:rPr>
      </w:pPr>
      <w:bookmarkStart w:id="12" w:name="_Toc430361174"/>
      <w:bookmarkStart w:id="13" w:name="_Toc430362595"/>
      <w:bookmarkStart w:id="14" w:name="_Toc431201326"/>
      <w:bookmarkStart w:id="15" w:name="_Toc431243663"/>
      <w:bookmarkStart w:id="16" w:name="_Toc431828097"/>
      <w:bookmarkStart w:id="17" w:name="_Toc443287483"/>
      <w:bookmarkStart w:id="18" w:name="_Toc443296005"/>
      <w:bookmarkStart w:id="19" w:name="_Toc443296057"/>
      <w:bookmarkStart w:id="20" w:name="_Toc443296210"/>
      <w:r w:rsidRPr="00717208">
        <w:rPr>
          <w:rFonts w:ascii="Arial" w:hAnsi="Arial" w:cs="Arial"/>
          <w:b/>
          <w:sz w:val="36"/>
        </w:rPr>
        <w:t xml:space="preserve">Technote: </w:t>
      </w:r>
      <w:bookmarkEnd w:id="12"/>
      <w:bookmarkEnd w:id="13"/>
      <w:bookmarkEnd w:id="14"/>
      <w:bookmarkEnd w:id="15"/>
      <w:bookmarkEnd w:id="16"/>
      <w:bookmarkEnd w:id="17"/>
      <w:bookmarkEnd w:id="18"/>
      <w:bookmarkEnd w:id="19"/>
      <w:bookmarkEnd w:id="20"/>
      <w:r w:rsidRPr="00717208">
        <w:rPr>
          <w:rFonts w:ascii="Arial" w:hAnsi="Arial" w:cs="Arial"/>
          <w:b/>
          <w:sz w:val="36"/>
        </w:rPr>
        <w:t>Applications</w:t>
      </w:r>
      <w:r w:rsidR="002C4C3E">
        <w:rPr>
          <w:rFonts w:ascii="Arial" w:hAnsi="Arial" w:cs="Arial"/>
          <w:b/>
          <w:sz w:val="36"/>
        </w:rPr>
        <w:t xml:space="preserve"> </w:t>
      </w:r>
      <w:r w:rsidRPr="00717208">
        <w:rPr>
          <w:rFonts w:ascii="Arial" w:hAnsi="Arial" w:cs="Arial"/>
          <w:b/>
          <w:sz w:val="36"/>
        </w:rPr>
        <w:t xml:space="preserve">of MBE </w:t>
      </w:r>
      <w:r w:rsidR="002C4C3E">
        <w:rPr>
          <w:rFonts w:ascii="Arial" w:hAnsi="Arial" w:cs="Arial"/>
          <w:b/>
          <w:sz w:val="36"/>
        </w:rPr>
        <w:t>to</w:t>
      </w:r>
      <w:r w:rsidRPr="00717208">
        <w:rPr>
          <w:rFonts w:ascii="Arial" w:hAnsi="Arial" w:cs="Arial"/>
          <w:b/>
          <w:sz w:val="36"/>
        </w:rPr>
        <w:t xml:space="preserve"> </w:t>
      </w:r>
      <w:r w:rsidR="0082047A">
        <w:rPr>
          <w:rFonts w:ascii="Arial" w:hAnsi="Arial" w:cs="Arial"/>
          <w:b/>
          <w:sz w:val="36"/>
        </w:rPr>
        <w:t>Electronics</w:t>
      </w:r>
    </w:p>
    <w:p w:rsidR="00B13E48" w:rsidRDefault="002751A8">
      <w:pPr>
        <w:pStyle w:val="TOC2"/>
        <w:tabs>
          <w:tab w:val="right" w:leader="dot" w:pos="9350"/>
        </w:tabs>
        <w:rPr>
          <w:rFonts w:eastAsiaTheme="minorEastAsia"/>
          <w:noProof/>
        </w:rPr>
      </w:pPr>
      <w:r>
        <w:rPr>
          <w:rFonts w:ascii="Arial" w:hAnsi="Arial" w:cs="Arial"/>
          <w:b/>
          <w:color w:val="5A5A5A" w:themeColor="text1" w:themeTint="A5"/>
          <w:spacing w:val="15"/>
        </w:rPr>
        <w:fldChar w:fldCharType="begin"/>
      </w:r>
      <w:r>
        <w:rPr>
          <w:rFonts w:ascii="Arial" w:hAnsi="Arial" w:cs="Arial"/>
          <w:b/>
          <w:color w:val="5A5A5A" w:themeColor="text1" w:themeTint="A5"/>
          <w:spacing w:val="15"/>
        </w:rPr>
        <w:instrText xml:space="preserve"> TOC \o "1-3" \h \z \u </w:instrText>
      </w:r>
      <w:r>
        <w:rPr>
          <w:rFonts w:ascii="Arial" w:hAnsi="Arial" w:cs="Arial"/>
          <w:b/>
          <w:color w:val="5A5A5A" w:themeColor="text1" w:themeTint="A5"/>
          <w:spacing w:val="15"/>
        </w:rPr>
        <w:fldChar w:fldCharType="separate"/>
      </w:r>
      <w:hyperlink w:anchor="_Toc468437481" w:history="1">
        <w:r w:rsidR="00B13E48" w:rsidRPr="00AA3C08">
          <w:rPr>
            <w:rStyle w:val="Hyperlink"/>
            <w:noProof/>
          </w:rPr>
          <w:t>Abstract</w:t>
        </w:r>
        <w:r w:rsidR="00B13E48">
          <w:rPr>
            <w:noProof/>
            <w:webHidden/>
          </w:rPr>
          <w:tab/>
        </w:r>
        <w:r w:rsidR="00B13E48">
          <w:rPr>
            <w:noProof/>
            <w:webHidden/>
          </w:rPr>
          <w:fldChar w:fldCharType="begin"/>
        </w:r>
        <w:r w:rsidR="00B13E48">
          <w:rPr>
            <w:noProof/>
            <w:webHidden/>
          </w:rPr>
          <w:instrText xml:space="preserve"> PAGEREF _Toc468437481 \h </w:instrText>
        </w:r>
        <w:r w:rsidR="00B13E48">
          <w:rPr>
            <w:noProof/>
            <w:webHidden/>
          </w:rPr>
        </w:r>
        <w:r w:rsidR="00B13E48">
          <w:rPr>
            <w:noProof/>
            <w:webHidden/>
          </w:rPr>
          <w:fldChar w:fldCharType="separate"/>
        </w:r>
        <w:r w:rsidR="00B13E48">
          <w:rPr>
            <w:noProof/>
            <w:webHidden/>
          </w:rPr>
          <w:t>1</w:t>
        </w:r>
        <w:r w:rsidR="00B13E48">
          <w:rPr>
            <w:noProof/>
            <w:webHidden/>
          </w:rPr>
          <w:fldChar w:fldCharType="end"/>
        </w:r>
      </w:hyperlink>
    </w:p>
    <w:p w:rsidR="00B13E48" w:rsidRDefault="00B13E48">
      <w:pPr>
        <w:pStyle w:val="TOC2"/>
        <w:tabs>
          <w:tab w:val="right" w:leader="dot" w:pos="9350"/>
        </w:tabs>
        <w:rPr>
          <w:rFonts w:eastAsiaTheme="minorEastAsia"/>
          <w:noProof/>
        </w:rPr>
      </w:pPr>
      <w:hyperlink w:anchor="_Toc468437482" w:history="1">
        <w:r w:rsidRPr="00AA3C08">
          <w:rPr>
            <w:rStyle w:val="Hyperlink"/>
            <w:noProof/>
          </w:rPr>
          <w:t>Introduction</w:t>
        </w:r>
        <w:r>
          <w:rPr>
            <w:noProof/>
            <w:webHidden/>
          </w:rPr>
          <w:tab/>
        </w:r>
        <w:r>
          <w:rPr>
            <w:noProof/>
            <w:webHidden/>
          </w:rPr>
          <w:fldChar w:fldCharType="begin"/>
        </w:r>
        <w:r>
          <w:rPr>
            <w:noProof/>
            <w:webHidden/>
          </w:rPr>
          <w:instrText xml:space="preserve"> PAGEREF _Toc468437482 \h </w:instrText>
        </w:r>
        <w:r>
          <w:rPr>
            <w:noProof/>
            <w:webHidden/>
          </w:rPr>
        </w:r>
        <w:r>
          <w:rPr>
            <w:noProof/>
            <w:webHidden/>
          </w:rPr>
          <w:fldChar w:fldCharType="separate"/>
        </w:r>
        <w:r>
          <w:rPr>
            <w:noProof/>
            <w:webHidden/>
          </w:rPr>
          <w:t>2</w:t>
        </w:r>
        <w:r>
          <w:rPr>
            <w:noProof/>
            <w:webHidden/>
          </w:rPr>
          <w:fldChar w:fldCharType="end"/>
        </w:r>
      </w:hyperlink>
    </w:p>
    <w:p w:rsidR="00B13E48" w:rsidRDefault="00B13E48">
      <w:pPr>
        <w:pStyle w:val="TOC2"/>
        <w:tabs>
          <w:tab w:val="right" w:leader="dot" w:pos="9350"/>
        </w:tabs>
        <w:rPr>
          <w:rFonts w:eastAsiaTheme="minorEastAsia"/>
          <w:noProof/>
        </w:rPr>
      </w:pPr>
      <w:hyperlink w:anchor="_Toc468437483" w:history="1">
        <w:r w:rsidRPr="00AA3C08">
          <w:rPr>
            <w:rStyle w:val="Hyperlink"/>
            <w:noProof/>
          </w:rPr>
          <w:t>Building a SysML Model for an Electronic Product</w:t>
        </w:r>
        <w:r>
          <w:rPr>
            <w:noProof/>
            <w:webHidden/>
          </w:rPr>
          <w:tab/>
        </w:r>
        <w:r>
          <w:rPr>
            <w:noProof/>
            <w:webHidden/>
          </w:rPr>
          <w:fldChar w:fldCharType="begin"/>
        </w:r>
        <w:r>
          <w:rPr>
            <w:noProof/>
            <w:webHidden/>
          </w:rPr>
          <w:instrText xml:space="preserve"> PAGEREF _Toc468437483 \h </w:instrText>
        </w:r>
        <w:r>
          <w:rPr>
            <w:noProof/>
            <w:webHidden/>
          </w:rPr>
        </w:r>
        <w:r>
          <w:rPr>
            <w:noProof/>
            <w:webHidden/>
          </w:rPr>
          <w:fldChar w:fldCharType="separate"/>
        </w:r>
        <w:r>
          <w:rPr>
            <w:noProof/>
            <w:webHidden/>
          </w:rPr>
          <w:t>2</w:t>
        </w:r>
        <w:r>
          <w:rPr>
            <w:noProof/>
            <w:webHidden/>
          </w:rPr>
          <w:fldChar w:fldCharType="end"/>
        </w:r>
      </w:hyperlink>
    </w:p>
    <w:p w:rsidR="00B13E48" w:rsidRDefault="00B13E48">
      <w:pPr>
        <w:pStyle w:val="TOC2"/>
        <w:tabs>
          <w:tab w:val="right" w:leader="dot" w:pos="9350"/>
        </w:tabs>
        <w:rPr>
          <w:rFonts w:eastAsiaTheme="minorEastAsia"/>
          <w:noProof/>
        </w:rPr>
      </w:pPr>
      <w:hyperlink w:anchor="_Toc468437484" w:history="1">
        <w:r w:rsidRPr="00AA3C08">
          <w:rPr>
            <w:rStyle w:val="Hyperlink"/>
            <w:noProof/>
          </w:rPr>
          <w:t>Integrating the SysML Model with Other Engineering Applications</w:t>
        </w:r>
        <w:r>
          <w:rPr>
            <w:noProof/>
            <w:webHidden/>
          </w:rPr>
          <w:tab/>
        </w:r>
        <w:r>
          <w:rPr>
            <w:noProof/>
            <w:webHidden/>
          </w:rPr>
          <w:fldChar w:fldCharType="begin"/>
        </w:r>
        <w:r>
          <w:rPr>
            <w:noProof/>
            <w:webHidden/>
          </w:rPr>
          <w:instrText xml:space="preserve"> PAGEREF _Toc468437484 \h </w:instrText>
        </w:r>
        <w:r>
          <w:rPr>
            <w:noProof/>
            <w:webHidden/>
          </w:rPr>
        </w:r>
        <w:r>
          <w:rPr>
            <w:noProof/>
            <w:webHidden/>
          </w:rPr>
          <w:fldChar w:fldCharType="separate"/>
        </w:r>
        <w:r>
          <w:rPr>
            <w:noProof/>
            <w:webHidden/>
          </w:rPr>
          <w:t>7</w:t>
        </w:r>
        <w:r>
          <w:rPr>
            <w:noProof/>
            <w:webHidden/>
          </w:rPr>
          <w:fldChar w:fldCharType="end"/>
        </w:r>
      </w:hyperlink>
    </w:p>
    <w:p w:rsidR="00B13E48" w:rsidRDefault="00B13E48">
      <w:pPr>
        <w:pStyle w:val="TOC2"/>
        <w:tabs>
          <w:tab w:val="right" w:leader="dot" w:pos="9350"/>
        </w:tabs>
        <w:rPr>
          <w:rFonts w:eastAsiaTheme="minorEastAsia"/>
          <w:noProof/>
        </w:rPr>
      </w:pPr>
      <w:hyperlink w:anchor="_Toc468437485" w:history="1">
        <w:r w:rsidRPr="00AA3C08">
          <w:rPr>
            <w:rStyle w:val="Hyperlink"/>
            <w:noProof/>
          </w:rPr>
          <w:t>Embedding the SysML Model in a Larger System-of-Systems Model</w:t>
        </w:r>
        <w:r>
          <w:rPr>
            <w:noProof/>
            <w:webHidden/>
          </w:rPr>
          <w:tab/>
        </w:r>
        <w:r>
          <w:rPr>
            <w:noProof/>
            <w:webHidden/>
          </w:rPr>
          <w:fldChar w:fldCharType="begin"/>
        </w:r>
        <w:r>
          <w:rPr>
            <w:noProof/>
            <w:webHidden/>
          </w:rPr>
          <w:instrText xml:space="preserve"> PAGEREF _Toc468437485 \h </w:instrText>
        </w:r>
        <w:r>
          <w:rPr>
            <w:noProof/>
            <w:webHidden/>
          </w:rPr>
        </w:r>
        <w:r>
          <w:rPr>
            <w:noProof/>
            <w:webHidden/>
          </w:rPr>
          <w:fldChar w:fldCharType="separate"/>
        </w:r>
        <w:r>
          <w:rPr>
            <w:noProof/>
            <w:webHidden/>
          </w:rPr>
          <w:t>10</w:t>
        </w:r>
        <w:r>
          <w:rPr>
            <w:noProof/>
            <w:webHidden/>
          </w:rPr>
          <w:fldChar w:fldCharType="end"/>
        </w:r>
      </w:hyperlink>
    </w:p>
    <w:p w:rsidR="00B13E48" w:rsidRDefault="00B13E48">
      <w:pPr>
        <w:pStyle w:val="TOC2"/>
        <w:tabs>
          <w:tab w:val="right" w:leader="dot" w:pos="9350"/>
        </w:tabs>
        <w:rPr>
          <w:rFonts w:eastAsiaTheme="minorEastAsia"/>
          <w:noProof/>
        </w:rPr>
      </w:pPr>
      <w:hyperlink w:anchor="_Toc468437486" w:history="1">
        <w:r w:rsidRPr="00AA3C08">
          <w:rPr>
            <w:rStyle w:val="Hyperlink"/>
            <w:noProof/>
          </w:rPr>
          <w:t>The Future of MBE for Electronics Applications</w:t>
        </w:r>
        <w:r>
          <w:rPr>
            <w:noProof/>
            <w:webHidden/>
          </w:rPr>
          <w:tab/>
        </w:r>
        <w:r>
          <w:rPr>
            <w:noProof/>
            <w:webHidden/>
          </w:rPr>
          <w:fldChar w:fldCharType="begin"/>
        </w:r>
        <w:r>
          <w:rPr>
            <w:noProof/>
            <w:webHidden/>
          </w:rPr>
          <w:instrText xml:space="preserve"> PAGEREF _Toc468437486 \h </w:instrText>
        </w:r>
        <w:r>
          <w:rPr>
            <w:noProof/>
            <w:webHidden/>
          </w:rPr>
        </w:r>
        <w:r>
          <w:rPr>
            <w:noProof/>
            <w:webHidden/>
          </w:rPr>
          <w:fldChar w:fldCharType="separate"/>
        </w:r>
        <w:r>
          <w:rPr>
            <w:noProof/>
            <w:webHidden/>
          </w:rPr>
          <w:t>13</w:t>
        </w:r>
        <w:r>
          <w:rPr>
            <w:noProof/>
            <w:webHidden/>
          </w:rPr>
          <w:fldChar w:fldCharType="end"/>
        </w:r>
      </w:hyperlink>
    </w:p>
    <w:p w:rsidR="00B13E48" w:rsidRDefault="00B13E48">
      <w:pPr>
        <w:pStyle w:val="TOC1"/>
        <w:rPr>
          <w:rFonts w:eastAsiaTheme="minorEastAsia"/>
          <w:noProof/>
        </w:rPr>
      </w:pPr>
      <w:hyperlink w:anchor="_Toc468437487" w:history="1">
        <w:r w:rsidRPr="00AA3C08">
          <w:rPr>
            <w:rStyle w:val="Hyperlink"/>
            <w:noProof/>
          </w:rPr>
          <w:t>About the Author</w:t>
        </w:r>
        <w:r>
          <w:rPr>
            <w:noProof/>
            <w:webHidden/>
          </w:rPr>
          <w:tab/>
        </w:r>
        <w:r>
          <w:rPr>
            <w:noProof/>
            <w:webHidden/>
          </w:rPr>
          <w:fldChar w:fldCharType="begin"/>
        </w:r>
        <w:r>
          <w:rPr>
            <w:noProof/>
            <w:webHidden/>
          </w:rPr>
          <w:instrText xml:space="preserve"> PAGEREF _Toc468437487 \h </w:instrText>
        </w:r>
        <w:r>
          <w:rPr>
            <w:noProof/>
            <w:webHidden/>
          </w:rPr>
        </w:r>
        <w:r>
          <w:rPr>
            <w:noProof/>
            <w:webHidden/>
          </w:rPr>
          <w:fldChar w:fldCharType="separate"/>
        </w:r>
        <w:r>
          <w:rPr>
            <w:noProof/>
            <w:webHidden/>
          </w:rPr>
          <w:t>14</w:t>
        </w:r>
        <w:r>
          <w:rPr>
            <w:noProof/>
            <w:webHidden/>
          </w:rPr>
          <w:fldChar w:fldCharType="end"/>
        </w:r>
      </w:hyperlink>
    </w:p>
    <w:p w:rsidR="00AE553A" w:rsidRDefault="002751A8" w:rsidP="00AE553A">
      <w:pPr>
        <w:pStyle w:val="Heading2"/>
        <w:rPr>
          <w:sz w:val="20"/>
        </w:rPr>
      </w:pPr>
      <w:r>
        <w:rPr>
          <w:rFonts w:ascii="Arial" w:eastAsiaTheme="minorHAnsi" w:hAnsi="Arial" w:cs="Arial"/>
          <w:b/>
          <w:color w:val="5A5A5A" w:themeColor="text1" w:themeTint="A5"/>
          <w:spacing w:val="15"/>
          <w:sz w:val="22"/>
          <w:szCs w:val="22"/>
        </w:rPr>
        <w:fldChar w:fldCharType="end"/>
      </w:r>
    </w:p>
    <w:p w:rsidR="00AE553A" w:rsidRDefault="00AE553A" w:rsidP="00AE553A">
      <w:pPr>
        <w:pStyle w:val="Heading2"/>
      </w:pPr>
      <w:bookmarkStart w:id="21" w:name="_Toc468437481"/>
      <w:r>
        <w:t>Abstract</w:t>
      </w:r>
      <w:bookmarkEnd w:id="21"/>
    </w:p>
    <w:p w:rsidR="007E0DCC" w:rsidRDefault="00B347C4" w:rsidP="00AE553A">
      <w:r>
        <w:t xml:space="preserve">We explore the proposition that </w:t>
      </w:r>
      <w:r w:rsidR="00AE553A">
        <w:t>Model-based engineering</w:t>
      </w:r>
      <w:r w:rsidR="00E21B22">
        <w:t xml:space="preserve"> (MBE</w:t>
      </w:r>
      <w:r>
        <w:t>) offers a productive approach to the design of modern electronic products, as it has proved in fields such as defense and aerospace</w:t>
      </w:r>
      <w:r w:rsidR="00802F1C">
        <w:t xml:space="preserve">.  </w:t>
      </w:r>
      <w:r>
        <w:t xml:space="preserve">We begin by describing a SysML model for a multifunctional mobile device (phablet). We show how that SysML model can be connected, building a system graph extending over multiple software tools, including PLM, ALM, CAD and simulation. Finally, we illustrate how the mobile device model can be merged into a larger mobile communications network model in order to specify and evaluate its performance in this environment. </w:t>
      </w:r>
      <w:r w:rsidR="00802F1C">
        <w:t xml:space="preserve">We use </w:t>
      </w:r>
      <w:r>
        <w:t xml:space="preserve">SysML models in MagicDraw and IBM Rational Rhapsody and </w:t>
      </w:r>
      <w:r w:rsidR="00802F1C">
        <w:t>Inte</w:t>
      </w:r>
      <w:r>
        <w:t xml:space="preserve">rCAX’s MBE solution, </w:t>
      </w:r>
      <w:r w:rsidR="00802F1C">
        <w:t>Syndeia, to demonstrate these concepts.</w:t>
      </w:r>
    </w:p>
    <w:p w:rsidR="002751A8" w:rsidRDefault="002751A8">
      <w:pPr>
        <w:rPr>
          <w:rFonts w:asciiTheme="majorHAnsi" w:eastAsiaTheme="majorEastAsia" w:hAnsiTheme="majorHAnsi" w:cstheme="majorBidi"/>
          <w:color w:val="2E74B5" w:themeColor="accent1" w:themeShade="BF"/>
          <w:sz w:val="26"/>
          <w:szCs w:val="26"/>
        </w:rPr>
      </w:pPr>
      <w:r>
        <w:br w:type="page"/>
      </w:r>
    </w:p>
    <w:p w:rsidR="007D3C8D" w:rsidRDefault="00E87D44" w:rsidP="00E87D44">
      <w:pPr>
        <w:pStyle w:val="Heading2"/>
      </w:pPr>
      <w:bookmarkStart w:id="22" w:name="_Toc468437482"/>
      <w:r>
        <w:lastRenderedPageBreak/>
        <w:t>Introduction</w:t>
      </w:r>
      <w:bookmarkEnd w:id="22"/>
    </w:p>
    <w:p w:rsidR="007D3C8D" w:rsidRDefault="00D062F3">
      <w:r>
        <w:t>Over the last fifty years, commercial electronics has shown a number of sustained trends:</w:t>
      </w:r>
    </w:p>
    <w:p w:rsidR="00C83C6C" w:rsidRDefault="00D062F3" w:rsidP="00C83C6C">
      <w:pPr>
        <w:pStyle w:val="ListParagraph"/>
        <w:numPr>
          <w:ilvl w:val="0"/>
          <w:numId w:val="2"/>
        </w:numPr>
      </w:pPr>
      <w:r>
        <w:t>Greater product functionality, generally supported by more software content</w:t>
      </w:r>
    </w:p>
    <w:p w:rsidR="00C83C6C" w:rsidRDefault="00D062F3" w:rsidP="00C83C6C">
      <w:pPr>
        <w:pStyle w:val="ListParagraph"/>
        <w:numPr>
          <w:ilvl w:val="0"/>
          <w:numId w:val="2"/>
        </w:numPr>
      </w:pPr>
      <w:r>
        <w:t>Greater product portability, requiring increased mechanical and thermal engineering attention</w:t>
      </w:r>
    </w:p>
    <w:p w:rsidR="00C83C6C" w:rsidRDefault="00D062F3" w:rsidP="00C83C6C">
      <w:pPr>
        <w:pStyle w:val="ListParagraph"/>
        <w:numPr>
          <w:ilvl w:val="0"/>
          <w:numId w:val="2"/>
        </w:numPr>
      </w:pPr>
      <w:r>
        <w:t>Greater product interconnectivity, with expectations of spontaneous organization into networks like the Internet-of-Things</w:t>
      </w:r>
    </w:p>
    <w:p w:rsidR="00D062F3" w:rsidRDefault="00D062F3" w:rsidP="00D062F3">
      <w:r>
        <w:t>One result has been a greater stress on reliability, safety and resilience, as these networks take on survival-critical roles in transportation, biomedicine and other domains. Despite this, commercial electronics has been slow to recognize Systems Engineering as a discipline in the same way as defense or aerospace.</w:t>
      </w:r>
    </w:p>
    <w:p w:rsidR="00D062F3" w:rsidRDefault="00D062F3" w:rsidP="00D062F3">
      <w:r>
        <w:t>We believe the electronics field stands to benefit from modern approaches</w:t>
      </w:r>
      <w:r w:rsidR="00627755">
        <w:t xml:space="preserve"> to Model-Based </w:t>
      </w:r>
      <w:r w:rsidR="00B13E48">
        <w:t>Engineering (MB</w:t>
      </w:r>
      <w:r w:rsidR="00627755">
        <w:t>E). In this Tech Note, we will try to justify this belief by presenting an example of systems modeling, divided into three parts.</w:t>
      </w:r>
    </w:p>
    <w:p w:rsidR="00627755" w:rsidRDefault="00627755" w:rsidP="00627755">
      <w:pPr>
        <w:pStyle w:val="ListParagraph"/>
        <w:numPr>
          <w:ilvl w:val="0"/>
          <w:numId w:val="9"/>
        </w:numPr>
      </w:pPr>
      <w:r>
        <w:t>A SysML model of a typical portable electronic product, a “Phablet” (hybrid of cell phone and tablet), demonstrating how relationships between requirements, functions and structure can be captured;</w:t>
      </w:r>
    </w:p>
    <w:p w:rsidR="00627755" w:rsidRDefault="00627755" w:rsidP="00627755">
      <w:pPr>
        <w:pStyle w:val="ListParagraph"/>
        <w:numPr>
          <w:ilvl w:val="0"/>
          <w:numId w:val="9"/>
        </w:numPr>
      </w:pPr>
      <w:r>
        <w:t>A demonstration how the SysML model can be connected to other models in other engineering tools, including PLM, ALM and CAD;</w:t>
      </w:r>
    </w:p>
    <w:p w:rsidR="00627755" w:rsidRDefault="00660034" w:rsidP="00627755">
      <w:pPr>
        <w:pStyle w:val="ListParagraph"/>
        <w:numPr>
          <w:ilvl w:val="0"/>
          <w:numId w:val="9"/>
        </w:numPr>
      </w:pPr>
      <w:r>
        <w:t>A demonstration of how the product SysML model fits seamlessly into a SysML model of a larger system-of-systems, the multi-standard (GSM/GPRS/LTE) cellular telecommunications domain.</w:t>
      </w:r>
    </w:p>
    <w:p w:rsidR="00392B0B" w:rsidRDefault="00651132" w:rsidP="005C745C">
      <w:pPr>
        <w:pStyle w:val="Heading2"/>
      </w:pPr>
      <w:bookmarkStart w:id="23" w:name="_Toc468437483"/>
      <w:r>
        <w:t>Building a SysML Model for an Electronic Product</w:t>
      </w:r>
      <w:bookmarkEnd w:id="23"/>
    </w:p>
    <w:tbl>
      <w:tblPr>
        <w:tblStyle w:val="TableGrid"/>
        <w:tblpPr w:leftFromText="180" w:rightFromText="180" w:vertAnchor="text" w:horzAnchor="margin" w:tblpXSpec="right" w:tblpY="3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2"/>
      </w:tblGrid>
      <w:tr w:rsidR="00390E7D" w:rsidTr="005C745C">
        <w:tc>
          <w:tcPr>
            <w:tcW w:w="5628" w:type="dxa"/>
          </w:tcPr>
          <w:p w:rsidR="00390E7D" w:rsidRDefault="005C745C" w:rsidP="005C745C">
            <w:r>
              <w:rPr>
                <w:noProof/>
              </w:rPr>
              <w:drawing>
                <wp:inline distT="0" distB="0" distL="0" distR="0" wp14:anchorId="09F18F94" wp14:editId="131DD3A5">
                  <wp:extent cx="3585210" cy="32213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5210" cy="3221355"/>
                          </a:xfrm>
                          <a:prstGeom prst="rect">
                            <a:avLst/>
                          </a:prstGeom>
                        </pic:spPr>
                      </pic:pic>
                    </a:graphicData>
                  </a:graphic>
                </wp:inline>
              </w:drawing>
            </w:r>
          </w:p>
        </w:tc>
      </w:tr>
      <w:tr w:rsidR="00390E7D" w:rsidTr="005C745C">
        <w:tc>
          <w:tcPr>
            <w:tcW w:w="5628" w:type="dxa"/>
          </w:tcPr>
          <w:p w:rsidR="00390E7D" w:rsidRDefault="00390E7D" w:rsidP="005C745C">
            <w:pPr>
              <w:pStyle w:val="Caption"/>
              <w:spacing w:after="0"/>
            </w:pPr>
            <w:bookmarkStart w:id="24" w:name="_Ref442809479"/>
            <w:r>
              <w:t xml:space="preserve">Figure </w:t>
            </w:r>
            <w:fldSimple w:instr=" SEQ Figure \* ARABIC ">
              <w:r w:rsidR="00444C4B">
                <w:rPr>
                  <w:noProof/>
                </w:rPr>
                <w:t>1</w:t>
              </w:r>
            </w:fldSimple>
            <w:bookmarkEnd w:id="24"/>
            <w:r>
              <w:t xml:space="preserve"> </w:t>
            </w:r>
            <w:r w:rsidR="001E375C">
              <w:t>Phablet Use Cases</w:t>
            </w:r>
          </w:p>
        </w:tc>
      </w:tr>
    </w:tbl>
    <w:p w:rsidR="00390E7D" w:rsidRDefault="005C745C">
      <w:r>
        <w:t xml:space="preserve">The design of a consumer electronic product typically begins with a concept of operations, starting with a definition of use cases.  In SysML, we can capture and display those use cases in a Use Case diagram, as shown in </w:t>
      </w:r>
      <w:r>
        <w:fldChar w:fldCharType="begin"/>
      </w:r>
      <w:r>
        <w:instrText xml:space="preserve"> REF _Ref442809479 \h </w:instrText>
      </w:r>
      <w:r>
        <w:fldChar w:fldCharType="separate"/>
      </w:r>
      <w:r>
        <w:t xml:space="preserve">Figure </w:t>
      </w:r>
      <w:r>
        <w:rPr>
          <w:noProof/>
        </w:rPr>
        <w:t>1</w:t>
      </w:r>
      <w:r>
        <w:fldChar w:fldCharType="end"/>
      </w:r>
      <w:r>
        <w:t>.  Our phablet</w:t>
      </w:r>
      <w:r w:rsidR="00053E51">
        <w:t xml:space="preserve"> </w:t>
      </w:r>
      <w:r>
        <w:t>has a wide variety of use cases, like many smart communications devices (on this web page where this tech note is published, the reader can also download the SysML model discussed in both MagicDraw and IBM Rational Rhapsody format; the figures accompanying this text use the MagicDraw versions).</w:t>
      </w:r>
    </w:p>
    <w:p w:rsidR="002565A8" w:rsidRDefault="00E22C7D" w:rsidP="002565A8">
      <w:r>
        <w:t>Based on the high-level functional objectives captured in the use cases and a range of other technical, market and regulatory co</w:t>
      </w:r>
      <w:r w:rsidR="00EF544E">
        <w:t xml:space="preserve">nsiderations, systems engineers </w:t>
      </w:r>
      <w:r w:rsidR="00EF544E">
        <w:lastRenderedPageBreak/>
        <w:t xml:space="preserve">will develop a set of product requirements. </w:t>
      </w:r>
      <w:r w:rsidR="00EF544E">
        <w:fldChar w:fldCharType="begin"/>
      </w:r>
      <w:r w:rsidR="00EF544E">
        <w:instrText xml:space="preserve"> REF _Ref456944859 \h </w:instrText>
      </w:r>
      <w:r w:rsidR="00EF544E">
        <w:fldChar w:fldCharType="separate"/>
      </w:r>
      <w:r w:rsidR="00EF544E">
        <w:t xml:space="preserve">Figure </w:t>
      </w:r>
      <w:r w:rsidR="00EF544E">
        <w:rPr>
          <w:noProof/>
        </w:rPr>
        <w:t>2</w:t>
      </w:r>
      <w:r w:rsidR="00EF544E">
        <w:fldChar w:fldCharType="end"/>
      </w:r>
      <w:r w:rsidR="00EF544E">
        <w:t xml:space="preserve"> shows a partial list of these, each of which would include an id number, a text description, and potentially a range of additional attributes as required.  These can be created and managed in the SysML tool or (as we will show in the next part) created in a specialized requirements management tools and transformed into a SysML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565A8" w:rsidTr="00AD56DD">
        <w:tc>
          <w:tcPr>
            <w:tcW w:w="9350" w:type="dxa"/>
          </w:tcPr>
          <w:p w:rsidR="002565A8" w:rsidRDefault="001E375C" w:rsidP="002565A8">
            <w:r>
              <w:rPr>
                <w:noProof/>
              </w:rPr>
              <w:drawing>
                <wp:inline distT="0" distB="0" distL="0" distR="0" wp14:anchorId="477FB403" wp14:editId="0929BF9E">
                  <wp:extent cx="5943600" cy="4200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00525"/>
                          </a:xfrm>
                          <a:prstGeom prst="rect">
                            <a:avLst/>
                          </a:prstGeom>
                        </pic:spPr>
                      </pic:pic>
                    </a:graphicData>
                  </a:graphic>
                </wp:inline>
              </w:drawing>
            </w:r>
          </w:p>
        </w:tc>
      </w:tr>
      <w:tr w:rsidR="002565A8" w:rsidTr="00AD56DD">
        <w:tc>
          <w:tcPr>
            <w:tcW w:w="9350" w:type="dxa"/>
          </w:tcPr>
          <w:p w:rsidR="002565A8" w:rsidRDefault="00AD56DD" w:rsidP="00AD56DD">
            <w:pPr>
              <w:pStyle w:val="Caption"/>
              <w:spacing w:after="0"/>
            </w:pPr>
            <w:bookmarkStart w:id="25" w:name="_Ref456944859"/>
            <w:r>
              <w:t xml:space="preserve">Figure </w:t>
            </w:r>
            <w:fldSimple w:instr=" SEQ Figure \* ARABIC ">
              <w:r w:rsidR="00444C4B">
                <w:rPr>
                  <w:noProof/>
                </w:rPr>
                <w:t>2</w:t>
              </w:r>
            </w:fldSimple>
            <w:bookmarkEnd w:id="25"/>
            <w:r>
              <w:t xml:space="preserve"> </w:t>
            </w:r>
            <w:r w:rsidR="00E22C7D">
              <w:t>Phablet requirements specifications</w:t>
            </w:r>
          </w:p>
        </w:tc>
      </w:tr>
    </w:tbl>
    <w:p w:rsidR="00AD56DD" w:rsidRDefault="00AD56DD" w:rsidP="00AD56DD"/>
    <w:p w:rsidR="004C0222" w:rsidRDefault="00EF544E">
      <w:r>
        <w:t xml:space="preserve">This concept-of-operations phase may also include description of desired operational scenarios between user and system, as illustrated in the SysML sequence diagram in </w:t>
      </w:r>
      <w:r>
        <w:fldChar w:fldCharType="begin"/>
      </w:r>
      <w:r>
        <w:instrText xml:space="preserve"> REF _Ref442809102 \h </w:instrText>
      </w:r>
      <w:r>
        <w:fldChar w:fldCharType="separate"/>
      </w:r>
      <w:r>
        <w:t xml:space="preserve">Figure </w:t>
      </w:r>
      <w:r>
        <w:rPr>
          <w:noProof/>
        </w:rPr>
        <w:t>3</w:t>
      </w:r>
      <w:r>
        <w:fldChar w:fldCharType="end"/>
      </w:r>
      <w:r>
        <w:t>. This scenario incorporates a number of options, depending on user choice; the user can make voice calls, message, web surf, etc.</w:t>
      </w:r>
      <w:r w:rsidR="004C0222">
        <w:t xml:space="preserve"> </w:t>
      </w:r>
    </w:p>
    <w:p w:rsidR="00EB4F87" w:rsidRDefault="004C0222">
      <w:r>
        <w:t xml:space="preserve">The messages from user to phablet are generally Call or Signal messages, triggering internal software services inside the phablet when received. These internal behaviors of the product itself can be captured in a state machine, as shown in </w:t>
      </w:r>
      <w:r>
        <w:fldChar w:fldCharType="begin"/>
      </w:r>
      <w:r>
        <w:instrText xml:space="preserve"> REF _Ref441992573 \h </w:instrText>
      </w:r>
      <w:r>
        <w:fldChar w:fldCharType="separate"/>
      </w:r>
      <w:r w:rsidRPr="008F65B5">
        <w:t xml:space="preserve">Figure </w:t>
      </w:r>
      <w:r>
        <w:rPr>
          <w:noProof/>
        </w:rPr>
        <w:t>4</w:t>
      </w:r>
      <w:r>
        <w:fldChar w:fldCharType="end"/>
      </w:r>
      <w:r>
        <w:t>, where the same calls and signals are shown as triggering transitions between operating states.</w:t>
      </w:r>
      <w:r w:rsidR="00AC3508">
        <w:t xml:space="preserve"> Inside the state symbols are lists of more detailed behaviors, which can be further decomposed and specified.</w:t>
      </w:r>
    </w:p>
    <w:p w:rsidR="00AC3508" w:rsidRDefault="00AC3508">
      <w:r>
        <w:t xml:space="preserve">As the system behavior description matures, the functional structure can be developed. </w:t>
      </w:r>
      <w:r>
        <w:fldChar w:fldCharType="begin"/>
      </w:r>
      <w:r>
        <w:instrText xml:space="preserve"> REF _Ref442770273 \h </w:instrText>
      </w:r>
      <w:r>
        <w:fldChar w:fldCharType="separate"/>
      </w:r>
      <w:r>
        <w:t xml:space="preserve">Figure </w:t>
      </w:r>
      <w:r>
        <w:rPr>
          <w:noProof/>
        </w:rPr>
        <w:t>5</w:t>
      </w:r>
      <w:r>
        <w:fldChar w:fldCharType="end"/>
      </w:r>
      <w:r>
        <w:t xml:space="preserve"> shows a partial structural decomposition (our example of phablet structure is adapted from an analysis of a real commercial product available at </w:t>
      </w:r>
      <w:r w:rsidR="005F5A6C" w:rsidRPr="005F5A6C">
        <w:t>http://www.techinsights.com/teardown/Samsung_SM-Z130H-DS_Sample-Report.pdf</w:t>
      </w:r>
      <w:r w:rsidR="005F5A6C">
        <w:t>).</w:t>
      </w:r>
    </w:p>
    <w:tbl>
      <w:tblPr>
        <w:tblStyle w:val="TableGrid"/>
        <w:tblW w:w="0" w:type="auto"/>
        <w:tblLook w:val="04A0" w:firstRow="1" w:lastRow="0" w:firstColumn="1" w:lastColumn="0" w:noHBand="0" w:noVBand="1"/>
      </w:tblPr>
      <w:tblGrid>
        <w:gridCol w:w="9360"/>
      </w:tblGrid>
      <w:tr w:rsidR="00EB4F87" w:rsidTr="00AE3338">
        <w:tc>
          <w:tcPr>
            <w:tcW w:w="9360" w:type="dxa"/>
            <w:tcBorders>
              <w:top w:val="nil"/>
              <w:left w:val="nil"/>
              <w:bottom w:val="nil"/>
              <w:right w:val="nil"/>
            </w:tcBorders>
          </w:tcPr>
          <w:p w:rsidR="00EB4F87" w:rsidRDefault="00005D50" w:rsidP="00AE3338">
            <w:r>
              <w:rPr>
                <w:noProof/>
              </w:rPr>
              <w:lastRenderedPageBreak/>
              <w:drawing>
                <wp:inline distT="0" distB="0" distL="0" distR="0" wp14:anchorId="0687E775" wp14:editId="26C71F6A">
                  <wp:extent cx="5497195" cy="7520940"/>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611"/>
                          <a:stretch/>
                        </pic:blipFill>
                        <pic:spPr bwMode="auto">
                          <a:xfrm>
                            <a:off x="0" y="0"/>
                            <a:ext cx="5497195" cy="7520940"/>
                          </a:xfrm>
                          <a:prstGeom prst="rect">
                            <a:avLst/>
                          </a:prstGeom>
                          <a:ln>
                            <a:noFill/>
                          </a:ln>
                          <a:extLst>
                            <a:ext uri="{53640926-AAD7-44D8-BBD7-CCE9431645EC}">
                              <a14:shadowObscured xmlns:a14="http://schemas.microsoft.com/office/drawing/2010/main"/>
                            </a:ext>
                          </a:extLst>
                        </pic:spPr>
                      </pic:pic>
                    </a:graphicData>
                  </a:graphic>
                </wp:inline>
              </w:drawing>
            </w:r>
          </w:p>
        </w:tc>
      </w:tr>
      <w:tr w:rsidR="00EB4F87" w:rsidTr="00AE3338">
        <w:tc>
          <w:tcPr>
            <w:tcW w:w="9360" w:type="dxa"/>
            <w:tcBorders>
              <w:top w:val="nil"/>
              <w:left w:val="nil"/>
              <w:bottom w:val="nil"/>
              <w:right w:val="nil"/>
            </w:tcBorders>
          </w:tcPr>
          <w:p w:rsidR="00EB4F87" w:rsidRDefault="00EB4F87" w:rsidP="00EF7C15">
            <w:pPr>
              <w:pStyle w:val="Caption"/>
              <w:spacing w:after="0"/>
            </w:pPr>
            <w:bookmarkStart w:id="26" w:name="_Ref442809102"/>
            <w:r>
              <w:t xml:space="preserve">Figure </w:t>
            </w:r>
            <w:fldSimple w:instr=" SEQ Figure \* ARABIC ">
              <w:r w:rsidR="00444C4B">
                <w:rPr>
                  <w:noProof/>
                </w:rPr>
                <w:t>3</w:t>
              </w:r>
            </w:fldSimple>
            <w:bookmarkEnd w:id="26"/>
            <w:r>
              <w:t xml:space="preserve"> SysML </w:t>
            </w:r>
            <w:r w:rsidR="00EF544E">
              <w:t>sequence</w:t>
            </w:r>
            <w:r>
              <w:t xml:space="preserve"> diagram for </w:t>
            </w:r>
            <w:r w:rsidR="00EF544E">
              <w:t>phablet operating scenario</w:t>
            </w:r>
          </w:p>
        </w:tc>
      </w:tr>
    </w:tbl>
    <w:p w:rsidR="00EF7C15" w:rsidRDefault="00EF7C15" w:rsidP="00EF7C15">
      <w:pPr>
        <w:spacing w:after="0"/>
      </w:pPr>
    </w:p>
    <w:p w:rsidR="00432B22" w:rsidRDefault="00432B22"/>
    <w:p w:rsidR="004C0222" w:rsidRDefault="004C02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32B22" w:rsidTr="00AE2018">
        <w:tc>
          <w:tcPr>
            <w:tcW w:w="9360" w:type="dxa"/>
          </w:tcPr>
          <w:p w:rsidR="00432B22" w:rsidRDefault="00E44C2A" w:rsidP="00AE3338">
            <w:r>
              <w:rPr>
                <w:noProof/>
              </w:rPr>
              <w:drawing>
                <wp:inline distT="0" distB="0" distL="0" distR="0" wp14:anchorId="400CE9EB" wp14:editId="4A76AFFE">
                  <wp:extent cx="5943600" cy="31343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34360"/>
                          </a:xfrm>
                          <a:prstGeom prst="rect">
                            <a:avLst/>
                          </a:prstGeom>
                        </pic:spPr>
                      </pic:pic>
                    </a:graphicData>
                  </a:graphic>
                </wp:inline>
              </w:drawing>
            </w:r>
          </w:p>
        </w:tc>
      </w:tr>
      <w:tr w:rsidR="00432B22" w:rsidTr="00AE2018">
        <w:tc>
          <w:tcPr>
            <w:tcW w:w="9360" w:type="dxa"/>
          </w:tcPr>
          <w:p w:rsidR="00432B22" w:rsidRDefault="00432B22" w:rsidP="00212630">
            <w:pPr>
              <w:pStyle w:val="Caption"/>
            </w:pPr>
            <w:bookmarkStart w:id="27" w:name="_Ref441992573"/>
            <w:r w:rsidRPr="008F65B5">
              <w:rPr>
                <w:color w:val="auto"/>
              </w:rPr>
              <w:t xml:space="preserve">Figure </w:t>
            </w:r>
            <w:r w:rsidRPr="008F65B5">
              <w:rPr>
                <w:color w:val="auto"/>
              </w:rPr>
              <w:fldChar w:fldCharType="begin"/>
            </w:r>
            <w:r w:rsidRPr="008F65B5">
              <w:rPr>
                <w:color w:val="auto"/>
              </w:rPr>
              <w:instrText xml:space="preserve"> SEQ Figure \* ARABIC </w:instrText>
            </w:r>
            <w:r w:rsidRPr="008F65B5">
              <w:rPr>
                <w:color w:val="auto"/>
              </w:rPr>
              <w:fldChar w:fldCharType="separate"/>
            </w:r>
            <w:r w:rsidR="00444C4B">
              <w:rPr>
                <w:noProof/>
                <w:color w:val="auto"/>
              </w:rPr>
              <w:t>4</w:t>
            </w:r>
            <w:r w:rsidRPr="008F65B5">
              <w:rPr>
                <w:color w:val="auto"/>
              </w:rPr>
              <w:fldChar w:fldCharType="end"/>
            </w:r>
            <w:bookmarkEnd w:id="27"/>
            <w:r>
              <w:rPr>
                <w:color w:val="auto"/>
              </w:rPr>
              <w:t xml:space="preserve"> </w:t>
            </w:r>
            <w:r w:rsidR="004C0222">
              <w:rPr>
                <w:color w:val="auto"/>
              </w:rPr>
              <w:t>Phablet state machine diagram</w:t>
            </w:r>
          </w:p>
        </w:tc>
      </w:tr>
    </w:tbl>
    <w:p w:rsidR="0010059A" w:rsidRPr="00646DF8" w:rsidRDefault="0010059A" w:rsidP="00646D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0059A" w:rsidTr="00A07916">
        <w:tc>
          <w:tcPr>
            <w:tcW w:w="9350" w:type="dxa"/>
          </w:tcPr>
          <w:p w:rsidR="0010059A" w:rsidRDefault="00E44C2A" w:rsidP="0016434C">
            <w:r>
              <w:rPr>
                <w:noProof/>
              </w:rPr>
              <w:drawing>
                <wp:inline distT="0" distB="0" distL="0" distR="0" wp14:anchorId="14F2C302" wp14:editId="402FCDC3">
                  <wp:extent cx="5943600" cy="23018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01875"/>
                          </a:xfrm>
                          <a:prstGeom prst="rect">
                            <a:avLst/>
                          </a:prstGeom>
                        </pic:spPr>
                      </pic:pic>
                    </a:graphicData>
                  </a:graphic>
                </wp:inline>
              </w:drawing>
            </w:r>
          </w:p>
        </w:tc>
      </w:tr>
      <w:tr w:rsidR="00E44C2A" w:rsidTr="00A07916">
        <w:tc>
          <w:tcPr>
            <w:tcW w:w="9350" w:type="dxa"/>
          </w:tcPr>
          <w:p w:rsidR="00E44C2A" w:rsidRDefault="00E44C2A" w:rsidP="0016434C">
            <w:pPr>
              <w:rPr>
                <w:noProof/>
              </w:rPr>
            </w:pPr>
            <w:r>
              <w:rPr>
                <w:noProof/>
              </w:rPr>
              <w:drawing>
                <wp:inline distT="0" distB="0" distL="0" distR="0" wp14:anchorId="04F587DD" wp14:editId="5A69CA7A">
                  <wp:extent cx="5943600" cy="1737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37360"/>
                          </a:xfrm>
                          <a:prstGeom prst="rect">
                            <a:avLst/>
                          </a:prstGeom>
                        </pic:spPr>
                      </pic:pic>
                    </a:graphicData>
                  </a:graphic>
                </wp:inline>
              </w:drawing>
            </w:r>
          </w:p>
        </w:tc>
      </w:tr>
      <w:tr w:rsidR="0010059A" w:rsidTr="00A07916">
        <w:tc>
          <w:tcPr>
            <w:tcW w:w="9350" w:type="dxa"/>
          </w:tcPr>
          <w:p w:rsidR="0010059A" w:rsidRDefault="0010059A" w:rsidP="002943B3">
            <w:pPr>
              <w:pStyle w:val="Caption"/>
              <w:spacing w:after="0"/>
            </w:pPr>
            <w:bookmarkStart w:id="28" w:name="_Ref442770273"/>
            <w:r>
              <w:t xml:space="preserve">Figure </w:t>
            </w:r>
            <w:fldSimple w:instr=" SEQ Figure \* ARABIC ">
              <w:r w:rsidR="00444C4B">
                <w:rPr>
                  <w:noProof/>
                </w:rPr>
                <w:t>5</w:t>
              </w:r>
            </w:fldSimple>
            <w:bookmarkEnd w:id="28"/>
            <w:r>
              <w:t xml:space="preserve"> </w:t>
            </w:r>
            <w:r w:rsidR="002943B3">
              <w:t>Block definition</w:t>
            </w:r>
            <w:r w:rsidR="00212630">
              <w:t xml:space="preserve"> diagram</w:t>
            </w:r>
            <w:r w:rsidR="00AC3508">
              <w:t>s</w:t>
            </w:r>
            <w:r w:rsidR="002943B3">
              <w:t xml:space="preserve"> showing the</w:t>
            </w:r>
            <w:r w:rsidR="00AC3508">
              <w:t xml:space="preserve"> top-level structure and a breakdown on one subsystem</w:t>
            </w:r>
          </w:p>
        </w:tc>
      </w:tr>
    </w:tbl>
    <w:p w:rsidR="00926B65" w:rsidRDefault="005F5A6C">
      <w:r>
        <w:lastRenderedPageBreak/>
        <w:t xml:space="preserve">A SysML internal block diagram, as shown in </w:t>
      </w:r>
      <w:r>
        <w:fldChar w:fldCharType="begin"/>
      </w:r>
      <w:r>
        <w:instrText xml:space="preserve"> REF _Ref444843561 \h </w:instrText>
      </w:r>
      <w:r>
        <w:fldChar w:fldCharType="separate"/>
      </w:r>
      <w:r>
        <w:t xml:space="preserve">Figure </w:t>
      </w:r>
      <w:r>
        <w:rPr>
          <w:noProof/>
        </w:rPr>
        <w:t>6</w:t>
      </w:r>
      <w:r>
        <w:fldChar w:fldCharType="end"/>
      </w:r>
      <w:r>
        <w:t>, shows how the signals are routed between components, which must differentiate between a wide range of frequencies and formats</w:t>
      </w:r>
      <w:r w:rsidR="002943B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26B65" w:rsidTr="00A07916">
        <w:tc>
          <w:tcPr>
            <w:tcW w:w="9350" w:type="dxa"/>
          </w:tcPr>
          <w:p w:rsidR="00926B65" w:rsidRDefault="00F92574" w:rsidP="007E0DCC">
            <w:r>
              <w:rPr>
                <w:noProof/>
              </w:rPr>
              <w:drawing>
                <wp:inline distT="0" distB="0" distL="0" distR="0" wp14:anchorId="27899612" wp14:editId="644EEBA8">
                  <wp:extent cx="5943600" cy="31661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66110"/>
                          </a:xfrm>
                          <a:prstGeom prst="rect">
                            <a:avLst/>
                          </a:prstGeom>
                        </pic:spPr>
                      </pic:pic>
                    </a:graphicData>
                  </a:graphic>
                </wp:inline>
              </w:drawing>
            </w:r>
          </w:p>
        </w:tc>
      </w:tr>
      <w:tr w:rsidR="00926B65" w:rsidTr="00A07916">
        <w:tc>
          <w:tcPr>
            <w:tcW w:w="9350" w:type="dxa"/>
          </w:tcPr>
          <w:p w:rsidR="00926B65" w:rsidRDefault="00926B65" w:rsidP="00EF7C15">
            <w:pPr>
              <w:pStyle w:val="Caption"/>
              <w:spacing w:after="0"/>
            </w:pPr>
            <w:bookmarkStart w:id="29" w:name="_Ref444843561"/>
            <w:r>
              <w:t xml:space="preserve">Figure </w:t>
            </w:r>
            <w:fldSimple w:instr=" SEQ Figure \* ARABIC ">
              <w:r w:rsidR="00444C4B">
                <w:rPr>
                  <w:noProof/>
                </w:rPr>
                <w:t>6</w:t>
              </w:r>
            </w:fldSimple>
            <w:bookmarkEnd w:id="29"/>
            <w:r>
              <w:t xml:space="preserve">  </w:t>
            </w:r>
            <w:r w:rsidR="005F5A6C">
              <w:t>SysML internal block diagram for the phablet radio subsystem, showing the different RF signals and components</w:t>
            </w:r>
          </w:p>
        </w:tc>
      </w:tr>
    </w:tbl>
    <w:p w:rsidR="00DB038C" w:rsidRPr="006B441F" w:rsidRDefault="00DB038C" w:rsidP="00DB038C">
      <w:pPr>
        <w:spacing w:after="0"/>
        <w:rPr>
          <w:sz w:val="18"/>
        </w:rPr>
      </w:pPr>
    </w:p>
    <w:p w:rsidR="00BC66FF" w:rsidRDefault="005F5A6C" w:rsidP="005F5A6C">
      <w:r>
        <w:t xml:space="preserve">Ultimately, we come full circle and connect the structure back to the requirements in </w:t>
      </w:r>
      <w:r>
        <w:fldChar w:fldCharType="begin"/>
      </w:r>
      <w:r>
        <w:instrText xml:space="preserve"> REF _Ref454879465 \h </w:instrText>
      </w:r>
      <w:r>
        <w:fldChar w:fldCharType="separate"/>
      </w:r>
      <w:r>
        <w:t xml:space="preserve">Figure </w:t>
      </w:r>
      <w:r>
        <w:rPr>
          <w:noProof/>
        </w:rPr>
        <w:t>7</w:t>
      </w:r>
      <w:r>
        <w:fldChar w:fldCharType="end"/>
      </w:r>
      <w:r>
        <w:t xml:space="preserve">, which displays &lt;&lt;satisfy&gt;&gt; relations between the Connectivity Specification requirements and the item flows in </w:t>
      </w:r>
      <w:r>
        <w:fldChar w:fldCharType="begin"/>
      </w:r>
      <w:r>
        <w:instrText xml:space="preserve"> REF _Ref444843561 \h </w:instrText>
      </w:r>
      <w:r>
        <w:fldChar w:fldCharType="separate"/>
      </w:r>
      <w:r>
        <w:t xml:space="preserve">Figure </w:t>
      </w:r>
      <w:r>
        <w:rPr>
          <w:noProof/>
        </w:rPr>
        <w:t>6</w:t>
      </w:r>
      <w:r>
        <w:fldChar w:fldCharType="end"/>
      </w:r>
      <w:r w:rsidR="00674B42">
        <w:t>.  All connectivity types are represented by at least one item flow in the radio subsystem.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92F9E" w:rsidTr="006D1499">
        <w:tc>
          <w:tcPr>
            <w:tcW w:w="9360" w:type="dxa"/>
          </w:tcPr>
          <w:p w:rsidR="00592F9E" w:rsidRDefault="00F92574" w:rsidP="008E51FC">
            <w:r>
              <w:rPr>
                <w:noProof/>
              </w:rPr>
              <w:drawing>
                <wp:inline distT="0" distB="0" distL="0" distR="0" wp14:anchorId="42B371EF" wp14:editId="7926B8DC">
                  <wp:extent cx="5806440" cy="32586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8448" cy="3265417"/>
                          </a:xfrm>
                          <a:prstGeom prst="rect">
                            <a:avLst/>
                          </a:prstGeom>
                        </pic:spPr>
                      </pic:pic>
                    </a:graphicData>
                  </a:graphic>
                </wp:inline>
              </w:drawing>
            </w:r>
          </w:p>
        </w:tc>
      </w:tr>
      <w:tr w:rsidR="00592F9E" w:rsidTr="006D1499">
        <w:tc>
          <w:tcPr>
            <w:tcW w:w="9360" w:type="dxa"/>
          </w:tcPr>
          <w:p w:rsidR="00592F9E" w:rsidRDefault="00592F9E" w:rsidP="000C474F">
            <w:pPr>
              <w:pStyle w:val="Caption"/>
            </w:pPr>
            <w:bookmarkStart w:id="30" w:name="_Ref454879465"/>
            <w:r>
              <w:t xml:space="preserve">Figure </w:t>
            </w:r>
            <w:fldSimple w:instr=" SEQ Figure \* ARABIC ">
              <w:r w:rsidR="00444C4B">
                <w:rPr>
                  <w:noProof/>
                </w:rPr>
                <w:t>7</w:t>
              </w:r>
            </w:fldSimple>
            <w:bookmarkEnd w:id="30"/>
            <w:r>
              <w:t xml:space="preserve"> </w:t>
            </w:r>
            <w:r w:rsidR="005F5A6C">
              <w:t>Satisfy matrix between connectivity requirement and signal flows in the radio subsystem</w:t>
            </w:r>
            <w:r>
              <w:t>.</w:t>
            </w:r>
          </w:p>
        </w:tc>
      </w:tr>
    </w:tbl>
    <w:p w:rsidR="005F5A6C" w:rsidRPr="005F5A6C" w:rsidRDefault="00BD32B9" w:rsidP="005F5A6C">
      <w:r>
        <w:lastRenderedPageBreak/>
        <w:t>The phablet models provided, and our presentation of them here, are incomplete and are meant to serve as illustrations of the MBSE approach to high-level design of an electronic product.  One important area, simulation and analysis, has not been treated, but it would be relatively simple to build roll-up calculations of cost, mass or power consumption into the product structure and be able to keep running tallies of these quantities as the design evolves.</w:t>
      </w:r>
    </w:p>
    <w:p w:rsidR="0031182E" w:rsidRDefault="00ED3C56" w:rsidP="00BD32B9">
      <w:pPr>
        <w:pStyle w:val="Heading2"/>
      </w:pPr>
      <w:bookmarkStart w:id="31" w:name="_Toc468437484"/>
      <w:r>
        <w:t>Integrating the SysML Model with Other Engineering Applications</w:t>
      </w:r>
      <w:bookmarkEnd w:id="31"/>
    </w:p>
    <w:tbl>
      <w:tblPr>
        <w:tblStyle w:val="TableGrid"/>
        <w:tblpPr w:leftFromText="180" w:rightFromText="180" w:vertAnchor="text" w:horzAnchor="margin" w:tblpY="6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tblGrid>
      <w:tr w:rsidR="0031182E" w:rsidTr="00CF2BC8">
        <w:tc>
          <w:tcPr>
            <w:tcW w:w="4866" w:type="dxa"/>
          </w:tcPr>
          <w:p w:rsidR="0031182E" w:rsidRDefault="0031182E" w:rsidP="00CF2BC8">
            <w:r>
              <w:rPr>
                <w:noProof/>
              </w:rPr>
              <w:drawing>
                <wp:inline distT="0" distB="0" distL="0" distR="0" wp14:anchorId="5D8EC45C" wp14:editId="490FE1C0">
                  <wp:extent cx="2949476" cy="2647335"/>
                  <wp:effectExtent l="0" t="0" r="381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4.png"/>
                          <pic:cNvPicPr/>
                        </pic:nvPicPr>
                        <pic:blipFill>
                          <a:blip r:embed="rId19">
                            <a:extLst>
                              <a:ext uri="{28A0092B-C50C-407E-A947-70E740481C1C}">
                                <a14:useLocalDpi xmlns:a14="http://schemas.microsoft.com/office/drawing/2010/main" val="0"/>
                              </a:ext>
                            </a:extLst>
                          </a:blip>
                          <a:stretch>
                            <a:fillRect/>
                          </a:stretch>
                        </pic:blipFill>
                        <pic:spPr>
                          <a:xfrm>
                            <a:off x="0" y="0"/>
                            <a:ext cx="2949476" cy="2647335"/>
                          </a:xfrm>
                          <a:prstGeom prst="rect">
                            <a:avLst/>
                          </a:prstGeom>
                        </pic:spPr>
                      </pic:pic>
                    </a:graphicData>
                  </a:graphic>
                </wp:inline>
              </w:drawing>
            </w:r>
          </w:p>
        </w:tc>
      </w:tr>
      <w:tr w:rsidR="0031182E" w:rsidTr="00CF2BC8">
        <w:tc>
          <w:tcPr>
            <w:tcW w:w="4866" w:type="dxa"/>
          </w:tcPr>
          <w:p w:rsidR="0031182E" w:rsidRDefault="0031182E" w:rsidP="00CF2BC8">
            <w:pPr>
              <w:pStyle w:val="Caption"/>
            </w:pPr>
            <w:bookmarkStart w:id="32" w:name="_Ref454816094"/>
            <w:r>
              <w:t xml:space="preserve">Figure </w:t>
            </w:r>
            <w:fldSimple w:instr=" SEQ Figure \* ARABIC ">
              <w:r w:rsidR="00444C4B">
                <w:rPr>
                  <w:noProof/>
                </w:rPr>
                <w:t>8</w:t>
              </w:r>
            </w:fldSimple>
            <w:bookmarkEnd w:id="32"/>
            <w:r>
              <w:t xml:space="preserve"> Syndeia architecture</w:t>
            </w:r>
          </w:p>
        </w:tc>
      </w:tr>
    </w:tbl>
    <w:p w:rsidR="008E7397" w:rsidRDefault="008E7397" w:rsidP="0031182E">
      <w:r>
        <w:t xml:space="preserve">A SysML model can be a valuable first step in the conceptual design of a new product, but it is not intended to replace the detailed design and analysis tools or to store all product data.  As the engineering process continues, many additional tools and repositories come into play, including CAD, PLM, ALM, simulation and project management, typically from multiple vendors. </w:t>
      </w:r>
    </w:p>
    <w:p w:rsidR="008E7397" w:rsidRDefault="008E7397" w:rsidP="0031182E">
      <w:r>
        <w:t>The problem arises that the product models in these separate tools will become inconsistent over time and errors will creep into the design. Powerful dynamic mechanisms are required to mitigate this, leading to the development of the Model-Based Engineering (MBE) concept. Note that MBE does not mean the use of models in engineering; it implies a single product model distributed over multiple tools and repositories.</w:t>
      </w:r>
    </w:p>
    <w:p w:rsidR="008E7397" w:rsidRDefault="008E7397" w:rsidP="008E7397">
      <w:pPr>
        <w:spacing w:after="0"/>
      </w:pPr>
      <w:r>
        <w:t xml:space="preserve"> </w:t>
      </w:r>
      <w:r w:rsidR="0031182E">
        <w:t xml:space="preserve">Syndeia™, from Intercax, is a platform for the practice of MBE. As shown in </w:t>
      </w:r>
      <w:r w:rsidR="0031182E">
        <w:fldChar w:fldCharType="begin"/>
      </w:r>
      <w:r w:rsidR="0031182E">
        <w:instrText xml:space="preserve"> REF _Ref454816094 \h </w:instrText>
      </w:r>
      <w:r w:rsidR="0031182E">
        <w:fldChar w:fldCharType="separate"/>
      </w:r>
      <w:r w:rsidR="00444C4B">
        <w:t xml:space="preserve">Figure </w:t>
      </w:r>
      <w:r w:rsidR="00444C4B">
        <w:rPr>
          <w:noProof/>
        </w:rPr>
        <w:t>8</w:t>
      </w:r>
      <w:r w:rsidR="0031182E">
        <w:fldChar w:fldCharType="end"/>
      </w:r>
      <w:r w:rsidR="0031182E">
        <w:t>, it uses a system architecture model as central hub and connects SysML elements to elements in PLM, CAD, ALM (application lifecycle management), project management, requirements, simulation and other engineering tools.</w:t>
      </w:r>
      <w:r>
        <w:t xml:space="preserve">  </w:t>
      </w:r>
      <w:r w:rsidR="0031182E">
        <w:t>SysML is an effective medium for building a high-level roadmap of the system because it provides a rich language for connecting structure, behavior, requirements and analysis concepts, concepts that can map to corresponding concepts in more specialized tools. Currently, Syndeia supports two SysML modeling tools, MagicDraw (No Magic Inc.) and IBM Rational Rhapsody, and a variety of other project management system, where status, recent activity, schedule and personnel are tracked.</w:t>
      </w:r>
      <w:r w:rsidRPr="008E7397">
        <w:t xml:space="preserve"> </w:t>
      </w:r>
    </w:p>
    <w:p w:rsidR="008E7397" w:rsidRDefault="008E7397" w:rsidP="008E7397">
      <w:pPr>
        <w:spacing w:after="0"/>
      </w:pPr>
    </w:p>
    <w:p w:rsidR="008E7397" w:rsidRDefault="008E7397" w:rsidP="008E7397">
      <w:pPr>
        <w:spacing w:after="0"/>
      </w:pPr>
      <w:r>
        <w:t>In each case, the elements remain connected, linking the models in different tools into a single system model, the ultimate objective of MBE.  Depending on the nature of the connection (and the capability of the tools involved), these connections can support use cases of practical value to engineering, including</w:t>
      </w:r>
    </w:p>
    <w:p w:rsidR="008E7397" w:rsidRDefault="008E7397" w:rsidP="008E7397">
      <w:pPr>
        <w:pStyle w:val="ListParagraph"/>
        <w:numPr>
          <w:ilvl w:val="0"/>
          <w:numId w:val="6"/>
        </w:numPr>
      </w:pPr>
      <w:r>
        <w:t>Compare and synchronize SysML block structure with PLM bill-of-materials or Simulink block structure as they evolve over time</w:t>
      </w:r>
    </w:p>
    <w:p w:rsidR="008E7397" w:rsidRDefault="008E7397" w:rsidP="008E7397">
      <w:pPr>
        <w:pStyle w:val="ListParagraph"/>
        <w:numPr>
          <w:ilvl w:val="0"/>
          <w:numId w:val="6"/>
        </w:numPr>
      </w:pPr>
      <w:r>
        <w:t>Update SysML requirements from a master requirements repository</w:t>
      </w:r>
    </w:p>
    <w:p w:rsidR="008E7397" w:rsidRDefault="008E7397" w:rsidP="008E7397">
      <w:pPr>
        <w:pStyle w:val="ListParagraph"/>
        <w:numPr>
          <w:ilvl w:val="0"/>
          <w:numId w:val="6"/>
        </w:numPr>
      </w:pPr>
      <w:r>
        <w:t>Open and view CAD models or project management issue trackers directly from the system model</w:t>
      </w:r>
    </w:p>
    <w:p w:rsidR="008E7397" w:rsidRDefault="008E7397" w:rsidP="008E7397">
      <w:pPr>
        <w:pStyle w:val="ListParagraph"/>
        <w:numPr>
          <w:ilvl w:val="0"/>
          <w:numId w:val="6"/>
        </w:numPr>
      </w:pPr>
      <w:r>
        <w:t>Import CAD parameters from design files into the system model for requirements verification</w:t>
      </w:r>
    </w:p>
    <w:p w:rsidR="008E7397" w:rsidRDefault="008E7397" w:rsidP="008E7397">
      <w:pPr>
        <w:pStyle w:val="ListParagraph"/>
        <w:numPr>
          <w:ilvl w:val="0"/>
          <w:numId w:val="6"/>
        </w:numPr>
      </w:pPr>
      <w:r>
        <w:t>View the latest file versions in system software in GitHub</w:t>
      </w:r>
    </w:p>
    <w:p w:rsidR="008E7397" w:rsidRDefault="008E7397" w:rsidP="008E7397">
      <w:pPr>
        <w:spacing w:after="0"/>
      </w:pPr>
    </w:p>
    <w:tbl>
      <w:tblPr>
        <w:tblStyle w:val="TableGrid"/>
        <w:tblpPr w:leftFromText="180" w:rightFromText="180" w:vertAnchor="text" w:horzAnchor="margin" w:tblpY="-4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tblGrid>
      <w:tr w:rsidR="008E7397" w:rsidTr="008E7397">
        <w:tc>
          <w:tcPr>
            <w:tcW w:w="4776" w:type="dxa"/>
          </w:tcPr>
          <w:p w:rsidR="008E7397" w:rsidRDefault="008E7397" w:rsidP="008E7397">
            <w:r>
              <w:rPr>
                <w:noProof/>
              </w:rPr>
              <w:drawing>
                <wp:inline distT="0" distB="0" distL="0" distR="0" wp14:anchorId="7ECB7999" wp14:editId="5F04CBEE">
                  <wp:extent cx="2892012" cy="17221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ssembly2.png"/>
                          <pic:cNvPicPr/>
                        </pic:nvPicPr>
                        <pic:blipFill rotWithShape="1">
                          <a:blip r:embed="rId20" cstate="print">
                            <a:extLst>
                              <a:ext uri="{28A0092B-C50C-407E-A947-70E740481C1C}">
                                <a14:useLocalDpi xmlns:a14="http://schemas.microsoft.com/office/drawing/2010/main" val="0"/>
                              </a:ext>
                            </a:extLst>
                          </a:blip>
                          <a:srcRect l="14448"/>
                          <a:stretch/>
                        </pic:blipFill>
                        <pic:spPr bwMode="auto">
                          <a:xfrm>
                            <a:off x="0" y="0"/>
                            <a:ext cx="2901080" cy="1727520"/>
                          </a:xfrm>
                          <a:prstGeom prst="rect">
                            <a:avLst/>
                          </a:prstGeom>
                          <a:ln>
                            <a:noFill/>
                          </a:ln>
                          <a:extLst>
                            <a:ext uri="{53640926-AAD7-44D8-BBD7-CCE9431645EC}">
                              <a14:shadowObscured xmlns:a14="http://schemas.microsoft.com/office/drawing/2010/main"/>
                            </a:ext>
                          </a:extLst>
                        </pic:spPr>
                      </pic:pic>
                    </a:graphicData>
                  </a:graphic>
                </wp:inline>
              </w:drawing>
            </w:r>
          </w:p>
        </w:tc>
      </w:tr>
      <w:tr w:rsidR="008E7397" w:rsidTr="008E7397">
        <w:tc>
          <w:tcPr>
            <w:tcW w:w="4776" w:type="dxa"/>
          </w:tcPr>
          <w:p w:rsidR="008E7397" w:rsidRDefault="008E7397" w:rsidP="008E7397">
            <w:pPr>
              <w:pStyle w:val="Caption"/>
              <w:spacing w:after="0"/>
            </w:pPr>
            <w:bookmarkStart w:id="33" w:name="_Ref456947586"/>
            <w:r>
              <w:t xml:space="preserve">Figure </w:t>
            </w:r>
            <w:r w:rsidR="00C72C2E">
              <w:fldChar w:fldCharType="begin"/>
            </w:r>
            <w:r w:rsidR="00C72C2E">
              <w:instrText xml:space="preserve"> SEQ Figure \* ARABIC </w:instrText>
            </w:r>
            <w:r w:rsidR="00C72C2E">
              <w:fldChar w:fldCharType="separate"/>
            </w:r>
            <w:r>
              <w:rPr>
                <w:noProof/>
              </w:rPr>
              <w:t>9</w:t>
            </w:r>
            <w:r w:rsidR="00C72C2E">
              <w:rPr>
                <w:noProof/>
              </w:rPr>
              <w:fldChar w:fldCharType="end"/>
            </w:r>
            <w:bookmarkEnd w:id="33"/>
            <w:r>
              <w:t xml:space="preserve"> CAD model, main phablet mechanical components</w:t>
            </w:r>
          </w:p>
        </w:tc>
      </w:tr>
    </w:tbl>
    <w:p w:rsidR="0031182E" w:rsidRDefault="008E7397" w:rsidP="008E7397">
      <w:r>
        <w:t>For example, the CAD models of the phablet mechanical packaging components</w:t>
      </w:r>
      <w:r w:rsidR="0041296A">
        <w:t xml:space="preserve">, shown in </w:t>
      </w:r>
      <w:r w:rsidR="0041296A">
        <w:fldChar w:fldCharType="begin"/>
      </w:r>
      <w:r w:rsidR="0041296A">
        <w:instrText xml:space="preserve"> REF _Ref456947586 \h </w:instrText>
      </w:r>
      <w:r w:rsidR="0041296A">
        <w:fldChar w:fldCharType="separate"/>
      </w:r>
      <w:r w:rsidR="0041296A">
        <w:t xml:space="preserve">Figure </w:t>
      </w:r>
      <w:r w:rsidR="0041296A">
        <w:rPr>
          <w:noProof/>
        </w:rPr>
        <w:t>9</w:t>
      </w:r>
      <w:r w:rsidR="0041296A">
        <w:fldChar w:fldCharType="end"/>
      </w:r>
      <w:r w:rsidR="0041296A">
        <w:t>, can be opened directly from the corresponding blocks in the SysML model, once Syndeia has created the connection. If the CAD model is parameterized, the parameter values can be updated between CAD and SysML models when they change, allowing periodic reverification of requirements as the design evolves.</w:t>
      </w:r>
    </w:p>
    <w:p w:rsidR="0031182E" w:rsidRDefault="0031182E" w:rsidP="0031182E">
      <w:r>
        <w:t xml:space="preserve">As the number of connections grows, our ability to understand the scope and complexity of the total system model and to identify extended linkages between elements diminishes. We need to be able to view the system model globally and to trace connections locally. Syndeia 3.0 offers the </w:t>
      </w:r>
      <w:r w:rsidR="0041296A">
        <w:t xml:space="preserve">electronics </w:t>
      </w:r>
      <w:r>
        <w:t>industry both</w:t>
      </w:r>
      <w:r w:rsidR="0041296A">
        <w:t xml:space="preserve"> views</w:t>
      </w:r>
      <w:r>
        <w:t>.</w:t>
      </w:r>
    </w:p>
    <w:p w:rsidR="0031182E" w:rsidRPr="00C90CA6" w:rsidRDefault="0031182E" w:rsidP="0031182E">
      <w:r w:rsidRPr="0010691D">
        <w:fldChar w:fldCharType="begin"/>
      </w:r>
      <w:r w:rsidRPr="0010691D">
        <w:instrText xml:space="preserve"> REF _Ref444848703 \h  \* MERGEFORMAT </w:instrText>
      </w:r>
      <w:r w:rsidRPr="0010691D">
        <w:fldChar w:fldCharType="separate"/>
      </w:r>
      <w:r w:rsidR="00444C4B" w:rsidRPr="00444C4B">
        <w:t xml:space="preserve">Figure </w:t>
      </w:r>
      <w:r w:rsidR="00444C4B" w:rsidRPr="00444C4B">
        <w:rPr>
          <w:noProof/>
        </w:rPr>
        <w:t>10</w:t>
      </w:r>
      <w:r w:rsidRPr="0010691D">
        <w:fldChar w:fldCharType="end"/>
      </w:r>
      <w:r>
        <w:t xml:space="preserve"> shows a global view of the inter-model connections in a chord plot. The upper right box reports that 1</w:t>
      </w:r>
      <w:r w:rsidR="0041296A">
        <w:t>83</w:t>
      </w:r>
      <w:r>
        <w:t xml:space="preserve"> elements are connected by </w:t>
      </w:r>
      <w:r w:rsidR="0041296A">
        <w:t>94</w:t>
      </w:r>
      <w:r>
        <w:t xml:space="preserve"> Syndeia-managed connections.  The elements on the periphery of the circle represent SysML (orange), </w:t>
      </w:r>
      <w:r w:rsidR="0041296A">
        <w:t>Siemens Teamcenter</w:t>
      </w:r>
      <w:r>
        <w:t xml:space="preserve"> (green), NX (blue), GitHub (green) and </w:t>
      </w:r>
      <w:r w:rsidR="0041296A">
        <w:t>DOORS NG</w:t>
      </w:r>
      <w:r>
        <w:t xml:space="preserve"> (</w:t>
      </w:r>
      <w:r w:rsidR="0041296A">
        <w:t>pink</w:t>
      </w:r>
      <w:r>
        <w:t xml:space="preserve">) elements. </w:t>
      </w:r>
      <w:r w:rsidR="0041296A">
        <w:t>In our case, system requirements were imported from DOORS at the beginning of the project and the Teamcenter PLM bill-of-materials was generated from the SysML block structure when the functional design was complete. In both cases, changes at one end of the connection may be updated to the other. GitHub and NX connections were created manually between pre-existing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1182E" w:rsidTr="00EE4825">
        <w:tc>
          <w:tcPr>
            <w:tcW w:w="9350" w:type="dxa"/>
          </w:tcPr>
          <w:p w:rsidR="0031182E" w:rsidRDefault="00FA72D5" w:rsidP="00EE4825">
            <w:r>
              <w:rPr>
                <w:noProof/>
              </w:rPr>
              <mc:AlternateContent>
                <mc:Choice Requires="wps">
                  <w:drawing>
                    <wp:anchor distT="0" distB="0" distL="114300" distR="114300" simplePos="0" relativeHeight="251667456" behindDoc="0" locked="0" layoutInCell="1" allowOverlap="1" wp14:anchorId="019DA44D" wp14:editId="17B4D490">
                      <wp:simplePos x="0" y="0"/>
                      <wp:positionH relativeFrom="column">
                        <wp:posOffset>3931920</wp:posOffset>
                      </wp:positionH>
                      <wp:positionV relativeFrom="paragraph">
                        <wp:posOffset>320040</wp:posOffset>
                      </wp:positionV>
                      <wp:extent cx="746760" cy="3200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746760" cy="320040"/>
                              </a:xfrm>
                              <a:prstGeom prst="rect">
                                <a:avLst/>
                              </a:prstGeom>
                              <a:solidFill>
                                <a:schemeClr val="lt1"/>
                              </a:solidFill>
                              <a:ln w="6350">
                                <a:noFill/>
                              </a:ln>
                            </wps:spPr>
                            <wps:txbx>
                              <w:txbxContent>
                                <w:p w:rsidR="00FA72D5" w:rsidRPr="00FA72D5" w:rsidRDefault="00FA72D5">
                                  <w:pPr>
                                    <w:rPr>
                                      <w:b/>
                                      <w:color w:val="538135" w:themeColor="accent6" w:themeShade="BF"/>
                                      <w:sz w:val="28"/>
                                    </w:rPr>
                                  </w:pPr>
                                  <w:r w:rsidRPr="00FA72D5">
                                    <w:rPr>
                                      <w:b/>
                                      <w:color w:val="538135" w:themeColor="accent6" w:themeShade="BF"/>
                                      <w:sz w:val="28"/>
                                    </w:rPr>
                                    <w:t>GitHub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9DA44D" id="_x0000_t202" coordsize="21600,21600" o:spt="202" path="m,l,21600r21600,l21600,xe">
                      <v:stroke joinstyle="miter"/>
                      <v:path gradientshapeok="t" o:connecttype="rect"/>
                    </v:shapetype>
                    <v:shape id="Text Box 39" o:spid="_x0000_s1026" type="#_x0000_t202" style="position:absolute;margin-left:309.6pt;margin-top:25.2pt;width:58.8pt;height:25.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" fillcolor="white [3201]" stroked="f" strokeweight=".5pt">
                      <v:textbox>
                        <w:txbxContent>
                          <w:p w:rsidR="00FA72D5" w:rsidRPr="00FA72D5" w:rsidRDefault="00FA72D5">
                            <w:pPr>
                              <w:rPr>
                                <w:b/>
                                <w:color w:val="538135" w:themeColor="accent6" w:themeShade="BF"/>
                                <w:sz w:val="28"/>
                              </w:rPr>
                            </w:pPr>
                            <w:r w:rsidRPr="00FA72D5">
                              <w:rPr>
                                <w:b/>
                                <w:color w:val="538135" w:themeColor="accent6" w:themeShade="BF"/>
                                <w:sz w:val="28"/>
                              </w:rPr>
                              <w:t>GitHub</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4B4516" wp14:editId="55A61D21">
                      <wp:simplePos x="0" y="0"/>
                      <wp:positionH relativeFrom="column">
                        <wp:posOffset>4229100</wp:posOffset>
                      </wp:positionH>
                      <wp:positionV relativeFrom="paragraph">
                        <wp:posOffset>746760</wp:posOffset>
                      </wp:positionV>
                      <wp:extent cx="434340" cy="320040"/>
                      <wp:effectExtent l="0" t="0" r="3810" b="3810"/>
                      <wp:wrapNone/>
                      <wp:docPr id="38" name="Text Box 38"/>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rsidR="00FA72D5" w:rsidRPr="00FA72D5" w:rsidRDefault="00FA72D5">
                                  <w:pPr>
                                    <w:rPr>
                                      <w:b/>
                                      <w:color w:val="2E74B5" w:themeColor="accent1" w:themeShade="BF"/>
                                      <w:sz w:val="28"/>
                                    </w:rPr>
                                  </w:pPr>
                                  <w:r w:rsidRPr="00FA72D5">
                                    <w:rPr>
                                      <w:b/>
                                      <w:color w:val="2E74B5" w:themeColor="accent1" w:themeShade="BF"/>
                                      <w:sz w:val="28"/>
                                    </w:rPr>
                                    <w:t>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B4516" id="Text Box 38" o:spid="_x0000_s1027" type="#_x0000_t202" style="position:absolute;margin-left:333pt;margin-top:58.8pt;width:34.2pt;height:25.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" fillcolor="white [3201]" stroked="f" strokeweight=".5pt">
                      <v:textbox>
                        <w:txbxContent>
                          <w:p w:rsidR="00FA72D5" w:rsidRPr="00FA72D5" w:rsidRDefault="00FA72D5">
                            <w:pPr>
                              <w:rPr>
                                <w:b/>
                                <w:color w:val="2E74B5" w:themeColor="accent1" w:themeShade="BF"/>
                                <w:sz w:val="28"/>
                              </w:rPr>
                            </w:pPr>
                            <w:r w:rsidRPr="00FA72D5">
                              <w:rPr>
                                <w:b/>
                                <w:color w:val="2E74B5" w:themeColor="accent1" w:themeShade="BF"/>
                                <w:sz w:val="28"/>
                              </w:rPr>
                              <w:t>NX</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0B86768" wp14:editId="1D63FA9E">
                      <wp:simplePos x="0" y="0"/>
                      <wp:positionH relativeFrom="column">
                        <wp:posOffset>3604260</wp:posOffset>
                      </wp:positionH>
                      <wp:positionV relativeFrom="paragraph">
                        <wp:posOffset>15240</wp:posOffset>
                      </wp:positionV>
                      <wp:extent cx="1028700" cy="3200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028700" cy="320040"/>
                              </a:xfrm>
                              <a:prstGeom prst="rect">
                                <a:avLst/>
                              </a:prstGeom>
                              <a:solidFill>
                                <a:schemeClr val="lt1"/>
                              </a:solidFill>
                              <a:ln w="6350">
                                <a:noFill/>
                              </a:ln>
                            </wps:spPr>
                            <wps:txbx>
                              <w:txbxContent>
                                <w:p w:rsidR="00FA72D5" w:rsidRPr="00FA72D5" w:rsidRDefault="00FA72D5">
                                  <w:pPr>
                                    <w:rPr>
                                      <w:b/>
                                      <w:color w:val="FF6699"/>
                                      <w:sz w:val="28"/>
                                    </w:rPr>
                                  </w:pPr>
                                  <w:r w:rsidRPr="00FA72D5">
                                    <w:rPr>
                                      <w:b/>
                                      <w:color w:val="FF6699"/>
                                      <w:sz w:val="28"/>
                                    </w:rPr>
                                    <w:t>DOORS 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86768" id="Text Box 37" o:spid="_x0000_s1028" type="#_x0000_t202" style="position:absolute;margin-left:283.8pt;margin-top:1.2pt;width:81pt;height:25.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" fillcolor="white [3201]" stroked="f" strokeweight=".5pt">
                      <v:textbox>
                        <w:txbxContent>
                          <w:p w:rsidR="00FA72D5" w:rsidRPr="00FA72D5" w:rsidRDefault="00FA72D5">
                            <w:pPr>
                              <w:rPr>
                                <w:b/>
                                <w:color w:val="FF6699"/>
                                <w:sz w:val="28"/>
                              </w:rPr>
                            </w:pPr>
                            <w:r w:rsidRPr="00FA72D5">
                              <w:rPr>
                                <w:b/>
                                <w:color w:val="FF6699"/>
                                <w:sz w:val="28"/>
                              </w:rPr>
                              <w:t>DOORS 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F924037" wp14:editId="48B63607">
                      <wp:simplePos x="0" y="0"/>
                      <wp:positionH relativeFrom="column">
                        <wp:posOffset>739140</wp:posOffset>
                      </wp:positionH>
                      <wp:positionV relativeFrom="paragraph">
                        <wp:posOffset>2865120</wp:posOffset>
                      </wp:positionV>
                      <wp:extent cx="716280" cy="320040"/>
                      <wp:effectExtent l="0" t="0" r="7620" b="3810"/>
                      <wp:wrapNone/>
                      <wp:docPr id="36" name="Text Box 36"/>
                      <wp:cNvGraphicFramePr/>
                      <a:graphic xmlns:a="http://schemas.openxmlformats.org/drawingml/2006/main">
                        <a:graphicData uri="http://schemas.microsoft.com/office/word/2010/wordprocessingShape">
                          <wps:wsp>
                            <wps:cNvSpPr txBox="1"/>
                            <wps:spPr>
                              <a:xfrm>
                                <a:off x="0" y="0"/>
                                <a:ext cx="716280" cy="320040"/>
                              </a:xfrm>
                              <a:prstGeom prst="rect">
                                <a:avLst/>
                              </a:prstGeom>
                              <a:solidFill>
                                <a:schemeClr val="lt1"/>
                              </a:solidFill>
                              <a:ln w="6350">
                                <a:noFill/>
                              </a:ln>
                            </wps:spPr>
                            <wps:txbx>
                              <w:txbxContent>
                                <w:p w:rsidR="00FA72D5" w:rsidRPr="00FA72D5" w:rsidRDefault="00FA72D5">
                                  <w:pPr>
                                    <w:rPr>
                                      <w:b/>
                                      <w:color w:val="FF6600"/>
                                      <w:sz w:val="28"/>
                                    </w:rPr>
                                  </w:pPr>
                                  <w:r w:rsidRPr="00FA72D5">
                                    <w:rPr>
                                      <w:b/>
                                      <w:color w:val="FF6600"/>
                                      <w:sz w:val="28"/>
                                    </w:rPr>
                                    <w:t>SysML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24037" id="Text Box 36" o:spid="_x0000_s1029" type="#_x0000_t202" style="position:absolute;margin-left:58.2pt;margin-top:225.6pt;width:56.4pt;height:25.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" fillcolor="white [3201]" stroked="f" strokeweight=".5pt">
                      <v:textbox>
                        <w:txbxContent>
                          <w:p w:rsidR="00FA72D5" w:rsidRPr="00FA72D5" w:rsidRDefault="00FA72D5">
                            <w:pPr>
                              <w:rPr>
                                <w:b/>
                                <w:color w:val="FF6600"/>
                                <w:sz w:val="28"/>
                              </w:rPr>
                            </w:pPr>
                            <w:r w:rsidRPr="00FA72D5">
                              <w:rPr>
                                <w:b/>
                                <w:color w:val="FF6600"/>
                                <w:sz w:val="28"/>
                              </w:rPr>
                              <w:t>SysML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1437F4A" wp14:editId="6576FE11">
                      <wp:simplePos x="0" y="0"/>
                      <wp:positionH relativeFrom="column">
                        <wp:posOffset>266700</wp:posOffset>
                      </wp:positionH>
                      <wp:positionV relativeFrom="paragraph">
                        <wp:posOffset>487680</wp:posOffset>
                      </wp:positionV>
                      <wp:extent cx="1074420" cy="3200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1074420" cy="320040"/>
                              </a:xfrm>
                              <a:prstGeom prst="rect">
                                <a:avLst/>
                              </a:prstGeom>
                              <a:solidFill>
                                <a:schemeClr val="lt1"/>
                              </a:solidFill>
                              <a:ln w="6350">
                                <a:noFill/>
                              </a:ln>
                            </wps:spPr>
                            <wps:txbx>
                              <w:txbxContent>
                                <w:p w:rsidR="00FA72D5" w:rsidRPr="00FA72D5" w:rsidRDefault="00FA72D5">
                                  <w:pPr>
                                    <w:rPr>
                                      <w:b/>
                                      <w:color w:val="990033"/>
                                      <w:sz w:val="28"/>
                                    </w:rPr>
                                  </w:pPr>
                                  <w:r w:rsidRPr="00FA72D5">
                                    <w:rPr>
                                      <w:b/>
                                      <w:color w:val="990033"/>
                                      <w:sz w:val="28"/>
                                    </w:rPr>
                                    <w:t>Teamcenter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37F4A" id="Text Box 35" o:spid="_x0000_s1030" type="#_x0000_t202" style="position:absolute;margin-left:21pt;margin-top:38.4pt;width:84.6pt;height:2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" fillcolor="white [3201]" stroked="f" strokeweight=".5pt">
                      <v:textbox>
                        <w:txbxContent>
                          <w:p w:rsidR="00FA72D5" w:rsidRPr="00FA72D5" w:rsidRDefault="00FA72D5">
                            <w:pPr>
                              <w:rPr>
                                <w:b/>
                                <w:color w:val="990033"/>
                                <w:sz w:val="28"/>
                              </w:rPr>
                            </w:pPr>
                            <w:r w:rsidRPr="00FA72D5">
                              <w:rPr>
                                <w:b/>
                                <w:color w:val="990033"/>
                                <w:sz w:val="28"/>
                              </w:rPr>
                              <w:t>Teamcenter</w:t>
                            </w:r>
                          </w:p>
                        </w:txbxContent>
                      </v:textbox>
                    </v:shape>
                  </w:pict>
                </mc:Fallback>
              </mc:AlternateContent>
            </w:r>
            <w:r>
              <w:rPr>
                <w:noProof/>
              </w:rPr>
              <w:drawing>
                <wp:inline distT="0" distB="0" distL="0" distR="0" wp14:anchorId="20FDB742" wp14:editId="406C13BA">
                  <wp:extent cx="5788241" cy="3385132"/>
                  <wp:effectExtent l="0" t="0" r="317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lobalVisualiz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4028" cy="3388517"/>
                          </a:xfrm>
                          <a:prstGeom prst="rect">
                            <a:avLst/>
                          </a:prstGeom>
                        </pic:spPr>
                      </pic:pic>
                    </a:graphicData>
                  </a:graphic>
                </wp:inline>
              </w:drawing>
            </w:r>
          </w:p>
        </w:tc>
      </w:tr>
      <w:tr w:rsidR="0031182E" w:rsidTr="00EE4825">
        <w:tc>
          <w:tcPr>
            <w:tcW w:w="9350" w:type="dxa"/>
          </w:tcPr>
          <w:p w:rsidR="0031182E" w:rsidRPr="0002535F" w:rsidRDefault="0031182E" w:rsidP="00EE4825">
            <w:pPr>
              <w:keepNext/>
              <w:rPr>
                <w:i/>
              </w:rPr>
            </w:pPr>
            <w:bookmarkStart w:id="34" w:name="_Ref444848703"/>
            <w:r w:rsidRPr="0002535F">
              <w:rPr>
                <w:i/>
                <w:sz w:val="18"/>
              </w:rPr>
              <w:t xml:space="preserve">Figure </w:t>
            </w:r>
            <w:r w:rsidRPr="0002535F">
              <w:rPr>
                <w:i/>
                <w:sz w:val="18"/>
              </w:rPr>
              <w:fldChar w:fldCharType="begin"/>
            </w:r>
            <w:r w:rsidRPr="0002535F">
              <w:rPr>
                <w:i/>
                <w:sz w:val="18"/>
              </w:rPr>
              <w:instrText xml:space="preserve"> SEQ Figure \* ARABIC </w:instrText>
            </w:r>
            <w:r w:rsidRPr="0002535F">
              <w:rPr>
                <w:i/>
                <w:sz w:val="18"/>
              </w:rPr>
              <w:fldChar w:fldCharType="separate"/>
            </w:r>
            <w:r w:rsidR="00444C4B">
              <w:rPr>
                <w:i/>
                <w:noProof/>
                <w:sz w:val="18"/>
              </w:rPr>
              <w:t>10</w:t>
            </w:r>
            <w:r w:rsidRPr="0002535F">
              <w:rPr>
                <w:i/>
                <w:sz w:val="18"/>
              </w:rPr>
              <w:fldChar w:fldCharType="end"/>
            </w:r>
            <w:bookmarkEnd w:id="34"/>
            <w:r>
              <w:rPr>
                <w:i/>
                <w:sz w:val="18"/>
              </w:rPr>
              <w:t xml:space="preserve"> Chord plot of Inter-model Connections – Global Visualization</w:t>
            </w:r>
          </w:p>
        </w:tc>
      </w:tr>
    </w:tbl>
    <w:p w:rsidR="0031182E" w:rsidRDefault="0031182E" w:rsidP="0031182E">
      <w:pPr>
        <w:pStyle w:val="Caption"/>
        <w:spacing w:after="0"/>
      </w:pPr>
    </w:p>
    <w:p w:rsidR="0041296A" w:rsidRDefault="0041296A" w:rsidP="0031182E">
      <w:r>
        <w:lastRenderedPageBreak/>
        <w:t>The nodes and the lines between them can be interactively highlighted and identified in the light blue box on the upper right, and the entire plot can be searched and filtered.  Using this, the system engineer can see at a glance the types of elements being connected and the density of connections in the current state of the model.</w:t>
      </w:r>
    </w:p>
    <w:p w:rsidR="0031182E" w:rsidRPr="00BB58D1" w:rsidRDefault="0031182E" w:rsidP="0031182E">
      <w:r>
        <w:t xml:space="preserve">While the global view in </w:t>
      </w:r>
      <w:r w:rsidRPr="0010691D">
        <w:fldChar w:fldCharType="begin"/>
      </w:r>
      <w:r w:rsidRPr="0010691D">
        <w:instrText xml:space="preserve"> REF _Ref444848703 \h  \* MERGEFORMAT </w:instrText>
      </w:r>
      <w:r w:rsidRPr="0010691D">
        <w:fldChar w:fldCharType="separate"/>
      </w:r>
      <w:r w:rsidR="00444C4B" w:rsidRPr="00444C4B">
        <w:t xml:space="preserve">Figure </w:t>
      </w:r>
      <w:r w:rsidR="00444C4B" w:rsidRPr="00444C4B">
        <w:rPr>
          <w:noProof/>
        </w:rPr>
        <w:t>10</w:t>
      </w:r>
      <w:r w:rsidRPr="0010691D">
        <w:fldChar w:fldCharType="end"/>
      </w:r>
      <w:r>
        <w:t xml:space="preserve"> gives the big picture, many use cases involve tracing extended linkages over both inter-model and intra-model chains. Alternate graphing techniques can make this task simpler. One example is shown in </w:t>
      </w:r>
      <w:r>
        <w:fldChar w:fldCharType="begin"/>
      </w:r>
      <w:r>
        <w:instrText xml:space="preserve"> REF _Ref444927779 \h </w:instrText>
      </w:r>
      <w:r>
        <w:fldChar w:fldCharType="separate"/>
      </w:r>
      <w:r w:rsidR="00444C4B">
        <w:t xml:space="preserve">Figure </w:t>
      </w:r>
      <w:r w:rsidR="00444C4B">
        <w:rPr>
          <w:noProof/>
        </w:rPr>
        <w:t>11</w:t>
      </w:r>
      <w:r>
        <w:fldChar w:fldCharType="end"/>
      </w:r>
      <w:r>
        <w:t xml:space="preserve">, a tree plot initiated from a specific model element in the SysML model or the Syndeia dashboard.  Launched from a SysML </w:t>
      </w:r>
      <w:r w:rsidR="0041296A">
        <w:t>block</w:t>
      </w:r>
      <w:r>
        <w:t xml:space="preserve">, </w:t>
      </w:r>
      <w:r w:rsidR="0041296A">
        <w:t>Core Subsystem</w:t>
      </w:r>
      <w:r>
        <w:t xml:space="preserve">, it immediately displays </w:t>
      </w:r>
      <w:r w:rsidR="0041296A">
        <w:t>six</w:t>
      </w:r>
      <w:r>
        <w:t xml:space="preserve"> nearest neighbors,</w:t>
      </w:r>
      <w:r w:rsidR="0041296A">
        <w:t xml:space="preserve"> a Teamcenter item</w:t>
      </w:r>
      <w:r>
        <w:t xml:space="preserve"> </w:t>
      </w:r>
      <w:r w:rsidR="0041296A">
        <w:t xml:space="preserve">(shown in red) </w:t>
      </w:r>
      <w:r>
        <w:t>conn</w:t>
      </w:r>
      <w:r w:rsidR="0041296A">
        <w:t>ected by inter-model connection</w:t>
      </w:r>
      <w:r>
        <w:t xml:space="preserve"> and </w:t>
      </w:r>
      <w:r w:rsidR="0041296A">
        <w:t>five</w:t>
      </w:r>
      <w:r>
        <w:t xml:space="preserve"> SysML </w:t>
      </w:r>
      <w:r w:rsidR="0041296A">
        <w:t>blocks (shown in orange) acting as parts of the Core Subsystem</w:t>
      </w:r>
      <w:r>
        <w:t xml:space="preserve">, </w:t>
      </w:r>
      <w:r w:rsidR="0041296A">
        <w:t>connected by</w:t>
      </w:r>
      <w:r>
        <w:t xml:space="preserve"> intra-model connection</w:t>
      </w:r>
      <w:r w:rsidR="0041296A">
        <w:t xml:space="preserve">s. </w:t>
      </w:r>
      <w:r>
        <w:t>One of these last nodes</w:t>
      </w:r>
      <w:r w:rsidR="0041296A">
        <w:t>, the Multichip Module,</w:t>
      </w:r>
      <w:r>
        <w:t xml:space="preserve"> can be further expanded by clicking on it, showing an additional </w:t>
      </w:r>
      <w:r w:rsidR="0041296A">
        <w:t>five</w:t>
      </w:r>
      <w:r>
        <w:t xml:space="preserve"> next</w:t>
      </w:r>
      <w:r w:rsidR="0041296A">
        <w:t>-</w:t>
      </w:r>
      <w:r>
        <w:t xml:space="preserve">nearest neighbors and the process can be continued selectively until the chain is terminated.  In the resulting plot, the extended linkage between the DOORS requirement at the far right, the SysML function it impacts is traced over </w:t>
      </w:r>
      <w:r w:rsidR="0041296A">
        <w:t>three</w:t>
      </w:r>
      <w:r>
        <w:t xml:space="preserve"> connections across </w:t>
      </w:r>
      <w:r w:rsidR="0041296A">
        <w:t>two</w:t>
      </w:r>
      <w:r>
        <w:t xml:space="preserve"> tools. Consider the value of these approaches in expediting design reviews, with explicit connections between system elements and the ability to open those elements in their native tools from a central high-level roadmap of the system</w:t>
      </w:r>
      <w:r w:rsidR="004129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1182E" w:rsidTr="00EE4825">
        <w:tc>
          <w:tcPr>
            <w:tcW w:w="9360" w:type="dxa"/>
          </w:tcPr>
          <w:p w:rsidR="0031182E" w:rsidRDefault="0041296A" w:rsidP="00EE4825">
            <w:r>
              <w:rPr>
                <w:noProof/>
              </w:rPr>
              <w:drawing>
                <wp:inline distT="0" distB="0" distL="0" distR="0">
                  <wp:extent cx="4660777" cy="466738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Layout Visualization.png"/>
                          <pic:cNvPicPr/>
                        </pic:nvPicPr>
                        <pic:blipFill>
                          <a:blip r:embed="rId22">
                            <a:extLst>
                              <a:ext uri="{28A0092B-C50C-407E-A947-70E740481C1C}">
                                <a14:useLocalDpi xmlns:a14="http://schemas.microsoft.com/office/drawing/2010/main" val="0"/>
                              </a:ext>
                            </a:extLst>
                          </a:blip>
                          <a:stretch>
                            <a:fillRect/>
                          </a:stretch>
                        </pic:blipFill>
                        <pic:spPr>
                          <a:xfrm>
                            <a:off x="0" y="0"/>
                            <a:ext cx="4725496" cy="4732198"/>
                          </a:xfrm>
                          <a:prstGeom prst="rect">
                            <a:avLst/>
                          </a:prstGeom>
                        </pic:spPr>
                      </pic:pic>
                    </a:graphicData>
                  </a:graphic>
                </wp:inline>
              </w:drawing>
            </w:r>
          </w:p>
        </w:tc>
      </w:tr>
      <w:tr w:rsidR="0031182E" w:rsidTr="00EE4825">
        <w:tc>
          <w:tcPr>
            <w:tcW w:w="9360" w:type="dxa"/>
          </w:tcPr>
          <w:p w:rsidR="0031182E" w:rsidRDefault="0031182E" w:rsidP="00EE4825">
            <w:pPr>
              <w:pStyle w:val="Caption"/>
              <w:spacing w:after="0"/>
            </w:pPr>
            <w:bookmarkStart w:id="35" w:name="_Ref444927779"/>
            <w:r>
              <w:t xml:space="preserve">Figure </w:t>
            </w:r>
            <w:fldSimple w:instr=" SEQ Figure \* ARABIC ">
              <w:r w:rsidR="00444C4B">
                <w:rPr>
                  <w:noProof/>
                </w:rPr>
                <w:t>11</w:t>
              </w:r>
            </w:fldSimple>
            <w:bookmarkEnd w:id="35"/>
            <w:r>
              <w:t xml:space="preserve"> Tree plot of Inter-model and Intra-model Connections demonstrating traceability across graph</w:t>
            </w:r>
          </w:p>
        </w:tc>
      </w:tr>
    </w:tbl>
    <w:p w:rsidR="0031182E" w:rsidRDefault="0031182E" w:rsidP="0031182E">
      <w:pPr>
        <w:spacing w:after="0"/>
      </w:pPr>
    </w:p>
    <w:p w:rsidR="0041296A" w:rsidRDefault="0041296A" w:rsidP="00A4024B">
      <w:r>
        <w:t>Analysis is a critical part of MBE and should be incorporated into the system model as early as possible</w:t>
      </w:r>
    </w:p>
    <w:p w:rsidR="0041296A" w:rsidRDefault="0041296A" w:rsidP="00A4024B">
      <w:pPr>
        <w:pStyle w:val="ListParagraph"/>
        <w:numPr>
          <w:ilvl w:val="0"/>
          <w:numId w:val="7"/>
        </w:numPr>
      </w:pPr>
      <w:r>
        <w:t>To evaluate possible system variants</w:t>
      </w:r>
    </w:p>
    <w:p w:rsidR="0041296A" w:rsidRDefault="0041296A" w:rsidP="00A4024B">
      <w:pPr>
        <w:pStyle w:val="ListParagraph"/>
        <w:numPr>
          <w:ilvl w:val="0"/>
          <w:numId w:val="7"/>
        </w:numPr>
      </w:pPr>
      <w:r>
        <w:t>To explore system risk</w:t>
      </w:r>
    </w:p>
    <w:p w:rsidR="0041296A" w:rsidRDefault="0041296A" w:rsidP="0041296A">
      <w:pPr>
        <w:pStyle w:val="ListParagraph"/>
        <w:numPr>
          <w:ilvl w:val="0"/>
          <w:numId w:val="7"/>
        </w:numPr>
      </w:pPr>
      <w:r>
        <w:t>To verify requirements on an ongoing basis</w:t>
      </w:r>
    </w:p>
    <w:p w:rsidR="0041296A" w:rsidRDefault="0041296A" w:rsidP="0041296A">
      <w:r>
        <w:t xml:space="preserve">One MBE approach supported by Syndeia allows parts of the system architecture model, for example, the radio subsystem shown in </w:t>
      </w:r>
      <w:r>
        <w:fldChar w:fldCharType="begin"/>
      </w:r>
      <w:r>
        <w:instrText xml:space="preserve"> REF _Ref444843561 \h </w:instrText>
      </w:r>
      <w:r>
        <w:fldChar w:fldCharType="separate"/>
      </w:r>
      <w:r>
        <w:t xml:space="preserve">Figure </w:t>
      </w:r>
      <w:r>
        <w:rPr>
          <w:noProof/>
        </w:rPr>
        <w:t>6</w:t>
      </w:r>
      <w:r>
        <w:fldChar w:fldCharType="end"/>
      </w:r>
      <w:r>
        <w:t xml:space="preserve">, to be transformed into a Simulink block structure, part of which is shown in </w:t>
      </w:r>
      <w:r>
        <w:fldChar w:fldCharType="begin"/>
      </w:r>
      <w:r>
        <w:instrText xml:space="preserve"> REF _Ref461790806 \h </w:instrText>
      </w:r>
      <w:r>
        <w:fldChar w:fldCharType="separate"/>
      </w:r>
      <w:r>
        <w:t xml:space="preserve">Figure </w:t>
      </w:r>
      <w:r>
        <w:rPr>
          <w:noProof/>
        </w:rPr>
        <w:t>12</w:t>
      </w:r>
      <w:r>
        <w:fldChar w:fldCharType="end"/>
      </w:r>
      <w:r>
        <w:t>.  The block structure, ports and connectors are carried over into Simulink (The Mathworks, Inc.), where the Simulink analyst adds MATLAB code and internal structure as needed to create an executable simulation.  Syndeia allows the top-level architecture of the two models to be compared and, as needed, updated, as the SysML and Simulink models evolve.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1182E" w:rsidTr="00EE4825">
        <w:trPr>
          <w:trHeight w:val="71"/>
        </w:trPr>
        <w:tc>
          <w:tcPr>
            <w:tcW w:w="9350" w:type="dxa"/>
          </w:tcPr>
          <w:p w:rsidR="0031182E" w:rsidRDefault="00FA72D5" w:rsidP="00EE4825">
            <w:r w:rsidRPr="00FA72D5">
              <w:rPr>
                <w:noProof/>
              </w:rPr>
              <w:drawing>
                <wp:inline distT="0" distB="0" distL="0" distR="0" wp14:anchorId="40C14BFC" wp14:editId="528CE1A1">
                  <wp:extent cx="4998720" cy="397708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743" t="12273" r="15001"/>
                          <a:stretch/>
                        </pic:blipFill>
                        <pic:spPr bwMode="auto">
                          <a:xfrm>
                            <a:off x="0" y="0"/>
                            <a:ext cx="5010619" cy="3986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182E" w:rsidTr="00EE4825">
        <w:tc>
          <w:tcPr>
            <w:tcW w:w="9350" w:type="dxa"/>
          </w:tcPr>
          <w:p w:rsidR="0031182E" w:rsidRDefault="0031182E" w:rsidP="00EE4825">
            <w:pPr>
              <w:pStyle w:val="Caption"/>
              <w:spacing w:after="0"/>
            </w:pPr>
            <w:bookmarkStart w:id="36" w:name="_Ref461790806"/>
            <w:r>
              <w:t xml:space="preserve">Figure </w:t>
            </w:r>
            <w:fldSimple w:instr=" SEQ Figure \* ARABIC ">
              <w:r w:rsidR="00444C4B">
                <w:rPr>
                  <w:noProof/>
                </w:rPr>
                <w:t>12</w:t>
              </w:r>
            </w:fldSimple>
            <w:bookmarkEnd w:id="36"/>
            <w:r>
              <w:t xml:space="preserve"> </w:t>
            </w:r>
            <w:r w:rsidR="0041296A">
              <w:t>Simulink model of a portion of the radio subsystem model, created from the SysML model by Syndeia</w:t>
            </w:r>
          </w:p>
        </w:tc>
      </w:tr>
    </w:tbl>
    <w:p w:rsidR="00020B02" w:rsidRDefault="00020B02" w:rsidP="0041296A"/>
    <w:p w:rsidR="008A7A55" w:rsidRDefault="008A7A55" w:rsidP="008A7A55">
      <w:pPr>
        <w:pStyle w:val="Heading2"/>
      </w:pPr>
      <w:bookmarkStart w:id="37" w:name="_Toc468437485"/>
      <w:r>
        <w:t>Embedding the SysML Model in a Larger System-of-Systems Model</w:t>
      </w:r>
      <w:bookmarkEnd w:id="37"/>
    </w:p>
    <w:p w:rsidR="008A7A55" w:rsidRDefault="00383722" w:rsidP="008A7A55">
      <w:r>
        <w:t xml:space="preserve">While the phablet has some off-line capabilities, e.g. playing stored videos, most of its functionality requires connection with cellular, wi-fi or other external networks.  A significant benefit of the object-oriented general purpose SysML modeling language is that models can be merged easily in order to evaluate systems-of-systems. </w:t>
      </w:r>
    </w:p>
    <w:p w:rsidR="001217F8" w:rsidRPr="00BB58D1" w:rsidRDefault="00383722" w:rsidP="00BD139C">
      <w:r>
        <w:t xml:space="preserve">As an example, we have provided an initial model of the cellular telephone domain and included our complete phablet model as a specialization of the Mobile Station block.  As our phablet is designed to </w:t>
      </w:r>
      <w:r>
        <w:lastRenderedPageBreak/>
        <w:t>send and receive in many countries, it is compatible with a number of different frequencies and cellular communications standards</w:t>
      </w:r>
      <w:r w:rsidR="00BD139C">
        <w:t xml:space="preserve"> (e.g. GSM, GPRS and LTE, corresponding roughly to 1G, 2G and 3G networks). Our SysML model, shown at the top level in </w:t>
      </w:r>
      <w:r w:rsidR="00BD139C">
        <w:fldChar w:fldCharType="begin"/>
      </w:r>
      <w:r w:rsidR="00BD139C">
        <w:instrText xml:space="preserve"> REF _Ref456955503 \h </w:instrText>
      </w:r>
      <w:r w:rsidR="00BD139C">
        <w:fldChar w:fldCharType="separate"/>
      </w:r>
      <w:r w:rsidR="00BD139C">
        <w:t xml:space="preserve">Figure </w:t>
      </w:r>
      <w:r w:rsidR="00BD139C">
        <w:rPr>
          <w:noProof/>
        </w:rPr>
        <w:t>13</w:t>
      </w:r>
      <w:r w:rsidR="00BD139C">
        <w:fldChar w:fldCharType="end"/>
      </w:r>
      <w:r w:rsidR="00BD139C">
        <w:t xml:space="preserve">, incorporates all three of these standards (the author is indebted to the book </w:t>
      </w:r>
      <w:r w:rsidR="00BD139C" w:rsidRPr="00BD139C">
        <w:rPr>
          <w:i/>
        </w:rPr>
        <w:t>From GSM to LTE</w:t>
      </w:r>
      <w:r w:rsidR="00BD139C">
        <w:t>, M. Sauter, Wiley, 2011 for its lucid explanation of these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217F8" w:rsidTr="00AE3338">
        <w:trPr>
          <w:trHeight w:val="71"/>
        </w:trPr>
        <w:tc>
          <w:tcPr>
            <w:tcW w:w="9350" w:type="dxa"/>
          </w:tcPr>
          <w:p w:rsidR="001217F8" w:rsidRDefault="00DC5CD2" w:rsidP="00AE3338">
            <w:r>
              <w:rPr>
                <w:noProof/>
              </w:rPr>
              <w:drawing>
                <wp:inline distT="0" distB="0" distL="0" distR="0" wp14:anchorId="2C98ABCE" wp14:editId="7803D832">
                  <wp:extent cx="5943600" cy="28454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45435"/>
                          </a:xfrm>
                          <a:prstGeom prst="rect">
                            <a:avLst/>
                          </a:prstGeom>
                        </pic:spPr>
                      </pic:pic>
                    </a:graphicData>
                  </a:graphic>
                </wp:inline>
              </w:drawing>
            </w:r>
          </w:p>
        </w:tc>
      </w:tr>
      <w:tr w:rsidR="001217F8" w:rsidTr="00AE3338">
        <w:tc>
          <w:tcPr>
            <w:tcW w:w="9350" w:type="dxa"/>
          </w:tcPr>
          <w:p w:rsidR="001217F8" w:rsidRDefault="001217F8" w:rsidP="009F2665">
            <w:pPr>
              <w:pStyle w:val="Caption"/>
              <w:spacing w:after="0"/>
            </w:pPr>
            <w:bookmarkStart w:id="38" w:name="_Ref456955503"/>
            <w:r>
              <w:t xml:space="preserve">Figure </w:t>
            </w:r>
            <w:fldSimple w:instr=" SEQ Figure \* ARABIC ">
              <w:r w:rsidR="00444C4B">
                <w:rPr>
                  <w:noProof/>
                </w:rPr>
                <w:t>13</w:t>
              </w:r>
            </w:fldSimple>
            <w:bookmarkEnd w:id="38"/>
            <w:r>
              <w:t xml:space="preserve"> </w:t>
            </w:r>
            <w:r w:rsidR="002E3C31">
              <w:t>Using the phablet model (red) inside a larger Mobile Communication system model</w:t>
            </w:r>
          </w:p>
        </w:tc>
      </w:tr>
    </w:tbl>
    <w:p w:rsidR="00493309" w:rsidRPr="00603B21" w:rsidRDefault="00493309" w:rsidP="00603B21">
      <w:pPr>
        <w:spacing w:after="0"/>
        <w:rPr>
          <w:sz w:val="14"/>
        </w:rPr>
      </w:pPr>
    </w:p>
    <w:p w:rsidR="001217F8" w:rsidRPr="00BB58D1" w:rsidRDefault="00603B21" w:rsidP="001217F8">
      <w:r>
        <w:t>Capturing the full description of these standards is beyond the scope of this effort, but we can illustrate some possible approachs</w:t>
      </w:r>
      <w:r w:rsidR="0050119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217F8" w:rsidTr="00AE3338">
        <w:trPr>
          <w:trHeight w:val="71"/>
        </w:trPr>
        <w:tc>
          <w:tcPr>
            <w:tcW w:w="9350" w:type="dxa"/>
          </w:tcPr>
          <w:p w:rsidR="001217F8" w:rsidRDefault="001769AC" w:rsidP="00AE3338">
            <w:r>
              <w:rPr>
                <w:noProof/>
              </w:rPr>
              <w:drawing>
                <wp:inline distT="0" distB="0" distL="0" distR="0" wp14:anchorId="4689F89D" wp14:editId="36138204">
                  <wp:extent cx="5943600" cy="34905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90595"/>
                          </a:xfrm>
                          <a:prstGeom prst="rect">
                            <a:avLst/>
                          </a:prstGeom>
                        </pic:spPr>
                      </pic:pic>
                    </a:graphicData>
                  </a:graphic>
                </wp:inline>
              </w:drawing>
            </w:r>
          </w:p>
        </w:tc>
      </w:tr>
      <w:tr w:rsidR="001217F8" w:rsidTr="00AE3338">
        <w:tc>
          <w:tcPr>
            <w:tcW w:w="9350" w:type="dxa"/>
          </w:tcPr>
          <w:p w:rsidR="001217F8" w:rsidRDefault="001217F8" w:rsidP="00AE3338">
            <w:pPr>
              <w:pStyle w:val="Caption"/>
              <w:spacing w:after="0"/>
            </w:pPr>
            <w:bookmarkStart w:id="39" w:name="_Ref456967797"/>
            <w:r>
              <w:t xml:space="preserve">Figure </w:t>
            </w:r>
            <w:fldSimple w:instr=" SEQ Figure \* ARABIC ">
              <w:r w:rsidR="00444C4B">
                <w:rPr>
                  <w:noProof/>
                </w:rPr>
                <w:t>14</w:t>
              </w:r>
            </w:fldSimple>
            <w:bookmarkEnd w:id="39"/>
            <w:r>
              <w:t xml:space="preserve"> </w:t>
            </w:r>
            <w:r w:rsidR="00501190">
              <w:t>Regional Energy Model block definition diagram, Phase 2</w:t>
            </w:r>
          </w:p>
        </w:tc>
      </w:tr>
    </w:tbl>
    <w:p w:rsidR="00444C4B" w:rsidRDefault="00444C4B" w:rsidP="001217F8"/>
    <w:tbl>
      <w:tblPr>
        <w:tblStyle w:val="TableGrid"/>
        <w:tblpPr w:leftFromText="180" w:rightFromText="180"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tblGrid>
      <w:tr w:rsidR="00603B21" w:rsidTr="00603B21">
        <w:trPr>
          <w:trHeight w:val="71"/>
        </w:trPr>
        <w:tc>
          <w:tcPr>
            <w:tcW w:w="4326" w:type="dxa"/>
          </w:tcPr>
          <w:p w:rsidR="00603B21" w:rsidRDefault="00603B21" w:rsidP="00603B21">
            <w:r>
              <w:rPr>
                <w:noProof/>
              </w:rPr>
              <w:drawing>
                <wp:inline distT="0" distB="0" distL="0" distR="0" wp14:anchorId="6B1E434A" wp14:editId="030862DA">
                  <wp:extent cx="2606675" cy="293624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6675" cy="2936240"/>
                          </a:xfrm>
                          <a:prstGeom prst="rect">
                            <a:avLst/>
                          </a:prstGeom>
                        </pic:spPr>
                      </pic:pic>
                    </a:graphicData>
                  </a:graphic>
                </wp:inline>
              </w:drawing>
            </w:r>
          </w:p>
        </w:tc>
      </w:tr>
      <w:tr w:rsidR="00603B21" w:rsidTr="00603B21">
        <w:tc>
          <w:tcPr>
            <w:tcW w:w="4326" w:type="dxa"/>
          </w:tcPr>
          <w:p w:rsidR="00603B21" w:rsidRDefault="00603B21" w:rsidP="00603B21">
            <w:pPr>
              <w:pStyle w:val="Caption"/>
              <w:spacing w:after="0"/>
            </w:pPr>
            <w:bookmarkStart w:id="40" w:name="_Ref456968256"/>
            <w:r>
              <w:t xml:space="preserve">Figure </w:t>
            </w:r>
            <w:r w:rsidR="00C72C2E">
              <w:fldChar w:fldCharType="begin"/>
            </w:r>
            <w:r w:rsidR="00C72C2E">
              <w:instrText xml:space="preserve"> SEQ Figure \* ARABIC </w:instrText>
            </w:r>
            <w:r w:rsidR="00C72C2E">
              <w:fldChar w:fldCharType="separate"/>
            </w:r>
            <w:r>
              <w:rPr>
                <w:noProof/>
              </w:rPr>
              <w:t>15</w:t>
            </w:r>
            <w:r w:rsidR="00C72C2E">
              <w:rPr>
                <w:noProof/>
              </w:rPr>
              <w:fldChar w:fldCharType="end"/>
            </w:r>
            <w:bookmarkEnd w:id="40"/>
            <w:r>
              <w:t xml:space="preserve"> Example of protocol stack in SysML</w:t>
            </w:r>
          </w:p>
        </w:tc>
      </w:tr>
    </w:tbl>
    <w:p w:rsidR="00444C4B" w:rsidRDefault="00603B21" w:rsidP="00444C4B">
      <w:r>
        <w:t xml:space="preserve">First, we identify the major component types in a network. In </w:t>
      </w:r>
      <w:r>
        <w:fldChar w:fldCharType="begin"/>
      </w:r>
      <w:r>
        <w:instrText xml:space="preserve"> REF _Ref456967797 \h </w:instrText>
      </w:r>
      <w:r>
        <w:fldChar w:fldCharType="separate"/>
      </w:r>
      <w:r>
        <w:t xml:space="preserve">Figure </w:t>
      </w:r>
      <w:r>
        <w:rPr>
          <w:noProof/>
        </w:rPr>
        <w:t>14</w:t>
      </w:r>
      <w:r>
        <w:fldChar w:fldCharType="end"/>
      </w:r>
      <w:r>
        <w:t xml:space="preserve"> for an LTE cellular network, these include the eNodeB (cell tower and associated electronics), Mobility Management Entity, Serving Gateway, Packet Data Network Gateway, and Home Location Register, as well as the Mobile Station and Internet. Second, we define a set of interface types using SysML Association Blocks. Third, we decompose each association block as a protocol stack.</w:t>
      </w:r>
      <w:r w:rsidR="001C3C0B">
        <w:t xml:space="preserve"> </w:t>
      </w:r>
      <w:r w:rsidR="001C3C0B">
        <w:fldChar w:fldCharType="begin"/>
      </w:r>
      <w:r w:rsidR="001C3C0B">
        <w:instrText xml:space="preserve"> REF _Ref456968256 \h </w:instrText>
      </w:r>
      <w:r w:rsidR="001C3C0B">
        <w:fldChar w:fldCharType="separate"/>
      </w:r>
      <w:r w:rsidR="001C3C0B">
        <w:t xml:space="preserve">Figure </w:t>
      </w:r>
      <w:r w:rsidR="001C3C0B">
        <w:rPr>
          <w:noProof/>
        </w:rPr>
        <w:t>15</w:t>
      </w:r>
      <w:r w:rsidR="001C3C0B">
        <w:fldChar w:fldCharType="end"/>
      </w:r>
      <w:r w:rsidR="001C3C0B">
        <w:t xml:space="preserve"> shows such a stack for the S1 CP interface between eNodeB and Mobility Management Entity.  While the task of specifying the many interfaces may be daunting, once completed, they can be placed in a SysML </w:t>
      </w:r>
      <w:r w:rsidR="0090720D">
        <w:t>m</w:t>
      </w:r>
      <w:r w:rsidR="001C3C0B">
        <w:t xml:space="preserve">odel </w:t>
      </w:r>
      <w:r w:rsidR="0090720D">
        <w:t>l</w:t>
      </w:r>
      <w:r w:rsidR="001C3C0B">
        <w:t>ibrary</w:t>
      </w:r>
      <w:r w:rsidR="0090720D">
        <w:t xml:space="preserve"> </w:t>
      </w:r>
      <w:r w:rsidR="00B347C4">
        <w:t>(see the Telecom Library in the</w:t>
      </w:r>
      <w:r w:rsidR="0090720D">
        <w:t xml:space="preserve"> downloadable models), and used to build specific network configurations in SysML internal block diagrams, e.g. </w:t>
      </w:r>
      <w:r w:rsidR="0090720D">
        <w:fldChar w:fldCharType="begin"/>
      </w:r>
      <w:r w:rsidR="0090720D">
        <w:instrText xml:space="preserve"> REF _Ref456968202 \h </w:instrText>
      </w:r>
      <w:r w:rsidR="0090720D">
        <w:fldChar w:fldCharType="separate"/>
      </w:r>
      <w:r w:rsidR="0090720D">
        <w:t xml:space="preserve">Figure </w:t>
      </w:r>
      <w:r w:rsidR="0090720D">
        <w:rPr>
          <w:noProof/>
        </w:rPr>
        <w:t>16</w:t>
      </w:r>
      <w:r w:rsidR="0090720D">
        <w:fldChar w:fldCharType="end"/>
      </w:r>
      <w:r w:rsidR="0090720D">
        <w:t>.</w:t>
      </w:r>
    </w:p>
    <w:p w:rsidR="00444C4B" w:rsidRPr="00BB58D1" w:rsidRDefault="00444C4B" w:rsidP="00444C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217F8" w:rsidTr="00AE3338">
        <w:trPr>
          <w:trHeight w:val="71"/>
        </w:trPr>
        <w:tc>
          <w:tcPr>
            <w:tcW w:w="9350" w:type="dxa"/>
          </w:tcPr>
          <w:p w:rsidR="001217F8" w:rsidRDefault="008A7A55" w:rsidP="00AE3338">
            <w:r>
              <w:rPr>
                <w:noProof/>
              </w:rPr>
              <w:drawing>
                <wp:inline distT="0" distB="0" distL="0" distR="0" wp14:anchorId="4DFBD0B6" wp14:editId="5082C097">
                  <wp:extent cx="5943600" cy="42373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37355"/>
                          </a:xfrm>
                          <a:prstGeom prst="rect">
                            <a:avLst/>
                          </a:prstGeom>
                        </pic:spPr>
                      </pic:pic>
                    </a:graphicData>
                  </a:graphic>
                </wp:inline>
              </w:drawing>
            </w:r>
          </w:p>
        </w:tc>
      </w:tr>
      <w:tr w:rsidR="001217F8" w:rsidTr="00AE3338">
        <w:tc>
          <w:tcPr>
            <w:tcW w:w="9350" w:type="dxa"/>
          </w:tcPr>
          <w:p w:rsidR="001217F8" w:rsidRDefault="001217F8" w:rsidP="003F1712">
            <w:pPr>
              <w:pStyle w:val="Caption"/>
              <w:spacing w:after="0"/>
            </w:pPr>
            <w:bookmarkStart w:id="41" w:name="_Ref456968202"/>
            <w:r>
              <w:t xml:space="preserve">Figure </w:t>
            </w:r>
            <w:fldSimple w:instr=" SEQ Figure \* ARABIC ">
              <w:r w:rsidR="00444C4B">
                <w:rPr>
                  <w:noProof/>
                </w:rPr>
                <w:t>16</w:t>
              </w:r>
            </w:fldSimple>
            <w:bookmarkEnd w:id="41"/>
            <w:r>
              <w:t xml:space="preserve"> </w:t>
            </w:r>
            <w:r w:rsidR="007C1251">
              <w:t>SysML IBD</w:t>
            </w:r>
            <w:r w:rsidR="00603B21">
              <w:t xml:space="preserve"> showing interconnection between two mobile stations via an LTE cellular network</w:t>
            </w:r>
          </w:p>
        </w:tc>
      </w:tr>
    </w:tbl>
    <w:p w:rsidR="001217F8" w:rsidRPr="00BB58D1" w:rsidRDefault="00CE421F" w:rsidP="001217F8">
      <w:r>
        <w:lastRenderedPageBreak/>
        <w:t xml:space="preserve">While this approach is effective at describing the “static” interfaces, the dynamic communications can best be described with SysML behavior diagrams. </w:t>
      </w:r>
      <w:r>
        <w:fldChar w:fldCharType="begin"/>
      </w:r>
      <w:r>
        <w:instrText xml:space="preserve"> REF _Ref456972072 \h </w:instrText>
      </w:r>
      <w:r>
        <w:fldChar w:fldCharType="separate"/>
      </w:r>
      <w:r>
        <w:t xml:space="preserve">Figure </w:t>
      </w:r>
      <w:r>
        <w:rPr>
          <w:noProof/>
        </w:rPr>
        <w:t>17</w:t>
      </w:r>
      <w:r>
        <w:fldChar w:fldCharType="end"/>
      </w:r>
      <w:r>
        <w:t xml:space="preserve"> uses a SysML sequence diagram to describe the process for establishing a signaling connection between mobile station and GSM network. Note that this is the same formalism used to describe interactions between the phablet and user in </w:t>
      </w:r>
      <w:r>
        <w:fldChar w:fldCharType="begin"/>
      </w:r>
      <w:r>
        <w:instrText xml:space="preserve"> REF _Ref442809102 \h </w:instrText>
      </w:r>
      <w:r>
        <w:fldChar w:fldCharType="separate"/>
      </w:r>
      <w:r>
        <w:t xml:space="preserve">Figure </w:t>
      </w:r>
      <w:r>
        <w:rPr>
          <w:noProof/>
        </w:rPr>
        <w:t>3</w:t>
      </w:r>
      <w:r>
        <w:fldChar w:fldCharType="end"/>
      </w:r>
      <w:r>
        <w:t>.  By incorporating the phablet within the larger domain model, we can now build sequence diagrams exploring the phablet’s response to scenarios with both user and network messages.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217F8" w:rsidTr="000D266D">
        <w:trPr>
          <w:trHeight w:val="71"/>
        </w:trPr>
        <w:tc>
          <w:tcPr>
            <w:tcW w:w="9360" w:type="dxa"/>
          </w:tcPr>
          <w:p w:rsidR="001217F8" w:rsidRDefault="000D266D" w:rsidP="00AE3338">
            <w:r>
              <w:rPr>
                <w:noProof/>
              </w:rPr>
              <w:drawing>
                <wp:inline distT="0" distB="0" distL="0" distR="0" wp14:anchorId="558EA270" wp14:editId="5BFA76C1">
                  <wp:extent cx="5943600" cy="38385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1217F8" w:rsidTr="000D266D">
        <w:tc>
          <w:tcPr>
            <w:tcW w:w="9360" w:type="dxa"/>
          </w:tcPr>
          <w:p w:rsidR="001217F8" w:rsidRDefault="001217F8" w:rsidP="00AE3338">
            <w:pPr>
              <w:pStyle w:val="Caption"/>
              <w:spacing w:after="0"/>
            </w:pPr>
            <w:bookmarkStart w:id="42" w:name="_Ref456972072"/>
            <w:r>
              <w:t xml:space="preserve">Figure </w:t>
            </w:r>
            <w:fldSimple w:instr=" SEQ Figure \* ARABIC ">
              <w:r w:rsidR="00444C4B">
                <w:rPr>
                  <w:noProof/>
                </w:rPr>
                <w:t>17</w:t>
              </w:r>
            </w:fldSimple>
            <w:bookmarkEnd w:id="42"/>
            <w:r>
              <w:t xml:space="preserve"> </w:t>
            </w:r>
            <w:r w:rsidR="002E3C31">
              <w:t>SysML sequence diagram illustrating communication dialog between mobile station and network</w:t>
            </w:r>
          </w:p>
        </w:tc>
      </w:tr>
      <w:tr w:rsidR="000D266D" w:rsidTr="000D266D">
        <w:tc>
          <w:tcPr>
            <w:tcW w:w="9360" w:type="dxa"/>
          </w:tcPr>
          <w:p w:rsidR="000D266D" w:rsidRDefault="000D266D" w:rsidP="00AE3338">
            <w:pPr>
              <w:pStyle w:val="Caption"/>
              <w:spacing w:after="0"/>
            </w:pPr>
          </w:p>
        </w:tc>
      </w:tr>
    </w:tbl>
    <w:p w:rsidR="0082047A" w:rsidRDefault="0082047A" w:rsidP="002751A8"/>
    <w:p w:rsidR="00637A3E" w:rsidRDefault="00637A3E" w:rsidP="00637A3E">
      <w:pPr>
        <w:pStyle w:val="Heading2"/>
      </w:pPr>
      <w:bookmarkStart w:id="43" w:name="_Toc468437486"/>
      <w:r>
        <w:t xml:space="preserve">The Future of MBE for </w:t>
      </w:r>
      <w:r w:rsidR="00E0378F">
        <w:t>Electronics</w:t>
      </w:r>
      <w:r w:rsidR="00212630">
        <w:t xml:space="preserve"> Applications</w:t>
      </w:r>
      <w:bookmarkEnd w:id="43"/>
    </w:p>
    <w:p w:rsidR="00DC7999" w:rsidRDefault="00E0378F" w:rsidP="00637A3E">
      <w:r>
        <w:t>Our discussion began with the observation that most future electronics products will take advantage of greater interconnectivity to increase their functionality.  This observation has two important consequences for electronic product design.</w:t>
      </w:r>
    </w:p>
    <w:p w:rsidR="00E0378F" w:rsidRDefault="00E0378F" w:rsidP="00E0378F">
      <w:pPr>
        <w:pStyle w:val="ListParagraph"/>
        <w:numPr>
          <w:ilvl w:val="0"/>
          <w:numId w:val="10"/>
        </w:numPr>
      </w:pPr>
      <w:r>
        <w:t>More participants representing more disciplines will be engaged in the development presenting a need for new communication and collaboration approaches. High-level abstractions such as SysML models will facilitate communication, including team members like human factors and user interface designers that may not come from traditional engineering backgrounds.</w:t>
      </w:r>
    </w:p>
    <w:p w:rsidR="00E0378F" w:rsidRDefault="00B73187" w:rsidP="00E0378F">
      <w:pPr>
        <w:pStyle w:val="ListParagraph"/>
        <w:numPr>
          <w:ilvl w:val="0"/>
          <w:numId w:val="10"/>
        </w:numPr>
      </w:pPr>
      <w:r>
        <w:t>With the range of possibilities for user and network interaction expanding geometrically</w:t>
      </w:r>
      <w:r w:rsidR="00CD5556">
        <w:t>, there is a need for faster, more systematic generation and evaluation of operational scenarios, which the system-of-systems (SoS) models can provide.  Using the same high-level modeling languages for both product and SoS</w:t>
      </w:r>
      <w:r w:rsidR="005D072C">
        <w:t xml:space="preserve"> simplifies this process.</w:t>
      </w:r>
    </w:p>
    <w:p w:rsidR="005D072C" w:rsidRDefault="005D072C" w:rsidP="005D072C">
      <w:r>
        <w:lastRenderedPageBreak/>
        <w:t xml:space="preserve">As electronic products have evolved, so has the design process.  In all fields, engineering software is transitioning from independent, stand-alone tools to web-based enterprise applications.  Electronic companies </w:t>
      </w:r>
      <w:r w:rsidR="00373ABC">
        <w:t>prefer</w:t>
      </w:r>
      <w:r>
        <w:t xml:space="preserve"> a multi-vendor tool</w:t>
      </w:r>
      <w:r w:rsidR="00373ABC">
        <w:t xml:space="preserve"> environment</w:t>
      </w:r>
      <w:r>
        <w:t>, using a combination of legacy and best-in-class tools. At the same time, they want product data available to team members anywhere in the development process, on a variety of platforms; laptop, tablet, even smartphone.  MBE approaches that supply the ability to search, access and edit distributed data structures</w:t>
      </w:r>
      <w:r w:rsidR="00373ABC">
        <w:t xml:space="preserve"> support those objectives.</w:t>
      </w:r>
    </w:p>
    <w:p w:rsidR="00373ABC" w:rsidRDefault="00373ABC" w:rsidP="005D072C">
      <w:r>
        <w:t xml:space="preserve">InterCAX is committed to helping organizations in all fields that want to adopt best practices in MBE.  </w:t>
      </w:r>
      <w:r>
        <w:rPr>
          <w:rFonts w:cs="Arial"/>
          <w:color w:val="000000"/>
          <w:shd w:val="clear" w:color="auto" w:fill="FFFFFF"/>
        </w:rPr>
        <w:t xml:space="preserve">For further information, visit us at </w:t>
      </w:r>
      <w:hyperlink r:id="rId29" w:history="1">
        <w:r w:rsidRPr="00226EB4">
          <w:rPr>
            <w:rStyle w:val="Hyperlink"/>
            <w:rFonts w:cs="Arial"/>
            <w:shd w:val="clear" w:color="auto" w:fill="FFFFFF"/>
          </w:rPr>
          <w:t>www.intercax.com</w:t>
        </w:r>
      </w:hyperlink>
      <w:r>
        <w:rPr>
          <w:rFonts w:cs="Arial"/>
          <w:color w:val="000000"/>
          <w:shd w:val="clear" w:color="auto" w:fill="FFFFFF"/>
        </w:rPr>
        <w:t xml:space="preserve"> or contact us at </w:t>
      </w:r>
      <w:hyperlink r:id="rId30" w:history="1">
        <w:r w:rsidRPr="00853C5B">
          <w:rPr>
            <w:rStyle w:val="Hyperlink"/>
            <w:rFonts w:cs="Arial"/>
            <w:shd w:val="clear" w:color="auto" w:fill="FFFFFF"/>
          </w:rPr>
          <w:t>info@intercax.com</w:t>
        </w:r>
      </w:hyperlink>
      <w:r>
        <w:rPr>
          <w:rFonts w:cs="Arial"/>
          <w:color w:val="000000"/>
          <w:shd w:val="clear" w:color="auto" w:fill="FFFFFF"/>
        </w:rPr>
        <w:t>.</w:t>
      </w:r>
    </w:p>
    <w:p w:rsidR="00717208" w:rsidRDefault="00717208" w:rsidP="00717208">
      <w:pPr>
        <w:pStyle w:val="Heading1"/>
        <w:spacing w:before="0"/>
        <w:contextualSpacing/>
      </w:pPr>
      <w:bookmarkStart w:id="44" w:name="_Toc443296216"/>
      <w:bookmarkStart w:id="45" w:name="_Toc468437487"/>
      <w:r>
        <w:t>About the Author</w:t>
      </w:r>
      <w:bookmarkEnd w:id="44"/>
      <w:bookmarkEnd w:id="45"/>
    </w:p>
    <w:p w:rsidR="00717208" w:rsidRPr="00A75AD6" w:rsidRDefault="00717208" w:rsidP="00717208">
      <w:pPr>
        <w:spacing w:after="240"/>
        <w:contextualSpacing/>
        <w:jc w:val="both"/>
        <w:rPr>
          <w:iCs/>
          <w:color w:val="1F497D"/>
          <w:lang w:val="en-CA"/>
        </w:rPr>
      </w:pPr>
      <w:r>
        <w:t>Dr. Dirk Zwemer (</w:t>
      </w:r>
      <w:hyperlink r:id="rId31" w:history="1">
        <w:r w:rsidRPr="00070001">
          <w:rPr>
            <w:rStyle w:val="Hyperlink"/>
          </w:rPr>
          <w:t>dirk.zwemer@intercax.com</w:t>
        </w:r>
      </w:hyperlink>
      <w:r>
        <w:t>) is President of Intercax</w:t>
      </w:r>
      <w:r w:rsidR="00A768BB">
        <w:t xml:space="preserve"> LLC (</w:t>
      </w:r>
      <w:r>
        <w:t>Atlanta, GA</w:t>
      </w:r>
      <w:r w:rsidR="00A768BB">
        <w:t>), a supplier of MBE engineering software platforms like Syndeia and ParaMagic. He is an active teacher and consultant in the field and holds Level 4 Model Builder-Advanced certification as an OMG System Modeling Professional</w:t>
      </w:r>
      <w:r>
        <w:t>.</w:t>
      </w:r>
    </w:p>
    <w:p w:rsidR="00717208" w:rsidRDefault="00E0378F" w:rsidP="00717208">
      <w:pPr>
        <w:spacing w:after="240"/>
        <w:contextualSpacing/>
        <w:rPr>
          <w:rFonts w:cs="Arial"/>
          <w:color w:val="000000"/>
          <w:shd w:val="clear" w:color="auto" w:fill="FFFFFF"/>
        </w:rPr>
      </w:pPr>
      <w:r>
        <w:rPr>
          <w:rFonts w:cs="Arial"/>
          <w:color w:val="000000"/>
          <w:shd w:val="clear" w:color="auto" w:fill="FFFFFF"/>
        </w:rPr>
        <w:t xml:space="preserve">During twenty years in the commercial electronics field, he worked on the design, manufacturing and testing of printed circuit boards, advanced chip packaging and flat-panel displays. </w:t>
      </w:r>
      <w:r w:rsidR="00717208">
        <w:rPr>
          <w:rFonts w:cs="Arial"/>
          <w:color w:val="000000"/>
          <w:shd w:val="clear" w:color="auto" w:fill="FFFFFF"/>
        </w:rPr>
        <w:t xml:space="preserve">For further information, visit us at </w:t>
      </w:r>
      <w:hyperlink r:id="rId32" w:history="1">
        <w:r w:rsidR="00717208" w:rsidRPr="00226EB4">
          <w:rPr>
            <w:rStyle w:val="Hyperlink"/>
            <w:rFonts w:cs="Arial"/>
            <w:shd w:val="clear" w:color="auto" w:fill="FFFFFF"/>
          </w:rPr>
          <w:t>www.intercax.com</w:t>
        </w:r>
      </w:hyperlink>
      <w:r w:rsidR="00717208">
        <w:rPr>
          <w:rFonts w:cs="Arial"/>
          <w:color w:val="000000"/>
          <w:shd w:val="clear" w:color="auto" w:fill="FFFFFF"/>
        </w:rPr>
        <w:t xml:space="preserve"> or contact us at </w:t>
      </w:r>
      <w:hyperlink r:id="rId33" w:history="1">
        <w:r w:rsidR="00717208" w:rsidRPr="00853C5B">
          <w:rPr>
            <w:rStyle w:val="Hyperlink"/>
            <w:rFonts w:cs="Arial"/>
            <w:shd w:val="clear" w:color="auto" w:fill="FFFFFF"/>
          </w:rPr>
          <w:t>info@intercax.com</w:t>
        </w:r>
      </w:hyperlink>
      <w:r w:rsidR="00717208">
        <w:rPr>
          <w:rFonts w:cs="Arial"/>
          <w:color w:val="000000"/>
          <w:shd w:val="clear" w:color="auto" w:fill="FFFFFF"/>
        </w:rPr>
        <w:t>.</w:t>
      </w:r>
    </w:p>
    <w:p w:rsidR="00717208" w:rsidRPr="00BB58D1" w:rsidRDefault="00717208" w:rsidP="00637A3E"/>
    <w:sectPr w:rsidR="00717208" w:rsidRPr="00BB58D1">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C2E" w:rsidRDefault="00C72C2E" w:rsidP="00717208">
      <w:pPr>
        <w:spacing w:after="0" w:line="240" w:lineRule="auto"/>
      </w:pPr>
      <w:r>
        <w:separator/>
      </w:r>
    </w:p>
  </w:endnote>
  <w:endnote w:type="continuationSeparator" w:id="0">
    <w:p w:rsidR="00C72C2E" w:rsidRDefault="00C72C2E" w:rsidP="00717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06096"/>
      <w:docPartObj>
        <w:docPartGallery w:val="Page Numbers (Bottom of Page)"/>
        <w:docPartUnique/>
      </w:docPartObj>
    </w:sdtPr>
    <w:sdtEndPr>
      <w:rPr>
        <w:noProof/>
      </w:rPr>
    </w:sdtEndPr>
    <w:sdtContent>
      <w:p w:rsidR="00AE3338" w:rsidRDefault="00AE3338">
        <w:pPr>
          <w:pStyle w:val="Footer"/>
          <w:jc w:val="right"/>
        </w:pPr>
        <w:r>
          <w:rPr>
            <w:rFonts w:cs="Arial"/>
            <w:color w:val="000000"/>
            <w:shd w:val="clear" w:color="auto" w:fill="FFFFFF"/>
          </w:rPr>
          <w:t xml:space="preserve">Copyright 2016 InterCAX LLC                                                                </w:t>
        </w:r>
        <w:r>
          <w:fldChar w:fldCharType="begin"/>
        </w:r>
        <w:r>
          <w:instrText xml:space="preserve"> PAGE   \* MERGEFORMAT </w:instrText>
        </w:r>
        <w:r>
          <w:fldChar w:fldCharType="separate"/>
        </w:r>
        <w:r w:rsidR="002C4C3E">
          <w:rPr>
            <w:noProof/>
          </w:rPr>
          <w:t>1</w:t>
        </w:r>
        <w:r>
          <w:rPr>
            <w:noProof/>
          </w:rPr>
          <w:fldChar w:fldCharType="end"/>
        </w:r>
      </w:p>
    </w:sdtContent>
  </w:sdt>
  <w:p w:rsidR="00AE3338" w:rsidRDefault="00AE3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C2E" w:rsidRDefault="00C72C2E" w:rsidP="00717208">
      <w:pPr>
        <w:spacing w:after="0" w:line="240" w:lineRule="auto"/>
      </w:pPr>
      <w:r>
        <w:separator/>
      </w:r>
    </w:p>
  </w:footnote>
  <w:footnote w:type="continuationSeparator" w:id="0">
    <w:p w:rsidR="00C72C2E" w:rsidRDefault="00C72C2E" w:rsidP="007172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6061F"/>
    <w:multiLevelType w:val="hybridMultilevel"/>
    <w:tmpl w:val="D46A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ED04A7"/>
    <w:multiLevelType w:val="hybridMultilevel"/>
    <w:tmpl w:val="62D6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52CF6"/>
    <w:multiLevelType w:val="hybridMultilevel"/>
    <w:tmpl w:val="3886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42AF0"/>
    <w:multiLevelType w:val="hybridMultilevel"/>
    <w:tmpl w:val="CD28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70C45"/>
    <w:multiLevelType w:val="hybridMultilevel"/>
    <w:tmpl w:val="E6D4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A3219"/>
    <w:multiLevelType w:val="hybridMultilevel"/>
    <w:tmpl w:val="DB5E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61F30"/>
    <w:multiLevelType w:val="hybridMultilevel"/>
    <w:tmpl w:val="7CD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EB7CE3"/>
    <w:multiLevelType w:val="hybridMultilevel"/>
    <w:tmpl w:val="E364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6349CD"/>
    <w:multiLevelType w:val="hybridMultilevel"/>
    <w:tmpl w:val="0F60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64308"/>
    <w:multiLevelType w:val="hybridMultilevel"/>
    <w:tmpl w:val="9AD8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5"/>
  </w:num>
  <w:num w:numId="6">
    <w:abstractNumId w:val="8"/>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C8D"/>
    <w:rsid w:val="0000029B"/>
    <w:rsid w:val="00005D50"/>
    <w:rsid w:val="00007BDC"/>
    <w:rsid w:val="00012494"/>
    <w:rsid w:val="00012D05"/>
    <w:rsid w:val="00020B02"/>
    <w:rsid w:val="0002535F"/>
    <w:rsid w:val="00041FC9"/>
    <w:rsid w:val="00053E51"/>
    <w:rsid w:val="0007367D"/>
    <w:rsid w:val="00085A6A"/>
    <w:rsid w:val="0008612F"/>
    <w:rsid w:val="000939BD"/>
    <w:rsid w:val="000A4786"/>
    <w:rsid w:val="000C474F"/>
    <w:rsid w:val="000D266D"/>
    <w:rsid w:val="000D7EB0"/>
    <w:rsid w:val="000E4CB6"/>
    <w:rsid w:val="000F2A9D"/>
    <w:rsid w:val="0010059A"/>
    <w:rsid w:val="0010691D"/>
    <w:rsid w:val="0011696F"/>
    <w:rsid w:val="001217F8"/>
    <w:rsid w:val="00161485"/>
    <w:rsid w:val="0016434C"/>
    <w:rsid w:val="00164D7B"/>
    <w:rsid w:val="001769AC"/>
    <w:rsid w:val="00184CB4"/>
    <w:rsid w:val="001C3C0B"/>
    <w:rsid w:val="001C7B65"/>
    <w:rsid w:val="001E375C"/>
    <w:rsid w:val="001E6EE7"/>
    <w:rsid w:val="00212630"/>
    <w:rsid w:val="00234077"/>
    <w:rsid w:val="00244A91"/>
    <w:rsid w:val="002565A8"/>
    <w:rsid w:val="002713B0"/>
    <w:rsid w:val="002729E2"/>
    <w:rsid w:val="002751A8"/>
    <w:rsid w:val="002943B3"/>
    <w:rsid w:val="002A2F53"/>
    <w:rsid w:val="002C2D65"/>
    <w:rsid w:val="002C4C3E"/>
    <w:rsid w:val="002C6C9F"/>
    <w:rsid w:val="002D76D6"/>
    <w:rsid w:val="002E3C31"/>
    <w:rsid w:val="002F6257"/>
    <w:rsid w:val="0031182E"/>
    <w:rsid w:val="00312D72"/>
    <w:rsid w:val="003177E3"/>
    <w:rsid w:val="0033527C"/>
    <w:rsid w:val="00373ABC"/>
    <w:rsid w:val="00383722"/>
    <w:rsid w:val="00390E7D"/>
    <w:rsid w:val="00392B0B"/>
    <w:rsid w:val="003C0717"/>
    <w:rsid w:val="003C19B5"/>
    <w:rsid w:val="003D7D01"/>
    <w:rsid w:val="003F153D"/>
    <w:rsid w:val="003F1712"/>
    <w:rsid w:val="00410DCA"/>
    <w:rsid w:val="0041296A"/>
    <w:rsid w:val="00432B22"/>
    <w:rsid w:val="00441F08"/>
    <w:rsid w:val="00442E34"/>
    <w:rsid w:val="00444C4B"/>
    <w:rsid w:val="00462127"/>
    <w:rsid w:val="00493309"/>
    <w:rsid w:val="004A6583"/>
    <w:rsid w:val="004C0222"/>
    <w:rsid w:val="004C278B"/>
    <w:rsid w:val="004D5370"/>
    <w:rsid w:val="004E5938"/>
    <w:rsid w:val="00501190"/>
    <w:rsid w:val="00530198"/>
    <w:rsid w:val="00577DD9"/>
    <w:rsid w:val="00592F9E"/>
    <w:rsid w:val="005C745C"/>
    <w:rsid w:val="005D072C"/>
    <w:rsid w:val="005E077A"/>
    <w:rsid w:val="005E219A"/>
    <w:rsid w:val="005F5A6C"/>
    <w:rsid w:val="00602FAB"/>
    <w:rsid w:val="00603B21"/>
    <w:rsid w:val="00603C08"/>
    <w:rsid w:val="00614799"/>
    <w:rsid w:val="00625BFB"/>
    <w:rsid w:val="00627755"/>
    <w:rsid w:val="00637A3E"/>
    <w:rsid w:val="00646DF8"/>
    <w:rsid w:val="00651132"/>
    <w:rsid w:val="00660034"/>
    <w:rsid w:val="00674B42"/>
    <w:rsid w:val="00682A3F"/>
    <w:rsid w:val="006A2C6D"/>
    <w:rsid w:val="006B441F"/>
    <w:rsid w:val="006B58ED"/>
    <w:rsid w:val="006D1499"/>
    <w:rsid w:val="007066AB"/>
    <w:rsid w:val="00717208"/>
    <w:rsid w:val="0072554D"/>
    <w:rsid w:val="00736723"/>
    <w:rsid w:val="0074463D"/>
    <w:rsid w:val="00752BCE"/>
    <w:rsid w:val="00771FF7"/>
    <w:rsid w:val="00794A90"/>
    <w:rsid w:val="007A3115"/>
    <w:rsid w:val="007C1251"/>
    <w:rsid w:val="007D3C8D"/>
    <w:rsid w:val="007E0DCC"/>
    <w:rsid w:val="007E6EE2"/>
    <w:rsid w:val="00802F1C"/>
    <w:rsid w:val="008126B6"/>
    <w:rsid w:val="00817575"/>
    <w:rsid w:val="0082047A"/>
    <w:rsid w:val="00820DF1"/>
    <w:rsid w:val="00843C23"/>
    <w:rsid w:val="00860D6F"/>
    <w:rsid w:val="00875480"/>
    <w:rsid w:val="008A7A55"/>
    <w:rsid w:val="008B0BB6"/>
    <w:rsid w:val="008C4447"/>
    <w:rsid w:val="008C67A7"/>
    <w:rsid w:val="008E51FC"/>
    <w:rsid w:val="008E7397"/>
    <w:rsid w:val="008E7622"/>
    <w:rsid w:val="008F65B5"/>
    <w:rsid w:val="009061B6"/>
    <w:rsid w:val="0090720D"/>
    <w:rsid w:val="00913768"/>
    <w:rsid w:val="009230D3"/>
    <w:rsid w:val="00926B65"/>
    <w:rsid w:val="00944A2B"/>
    <w:rsid w:val="00962A3B"/>
    <w:rsid w:val="00984EBE"/>
    <w:rsid w:val="00987FD4"/>
    <w:rsid w:val="009907D5"/>
    <w:rsid w:val="009F2665"/>
    <w:rsid w:val="009F6A70"/>
    <w:rsid w:val="00A058A9"/>
    <w:rsid w:val="00A07916"/>
    <w:rsid w:val="00A14652"/>
    <w:rsid w:val="00A149F3"/>
    <w:rsid w:val="00A159DA"/>
    <w:rsid w:val="00A21943"/>
    <w:rsid w:val="00A50EB3"/>
    <w:rsid w:val="00A5107B"/>
    <w:rsid w:val="00A629F1"/>
    <w:rsid w:val="00A768BB"/>
    <w:rsid w:val="00A84810"/>
    <w:rsid w:val="00A93491"/>
    <w:rsid w:val="00AA3700"/>
    <w:rsid w:val="00AC3508"/>
    <w:rsid w:val="00AC4100"/>
    <w:rsid w:val="00AC7E3E"/>
    <w:rsid w:val="00AD56DD"/>
    <w:rsid w:val="00AE2018"/>
    <w:rsid w:val="00AE3338"/>
    <w:rsid w:val="00AE553A"/>
    <w:rsid w:val="00B13E48"/>
    <w:rsid w:val="00B347C4"/>
    <w:rsid w:val="00B41240"/>
    <w:rsid w:val="00B445E6"/>
    <w:rsid w:val="00B73187"/>
    <w:rsid w:val="00B85AA9"/>
    <w:rsid w:val="00B933E3"/>
    <w:rsid w:val="00BB30E1"/>
    <w:rsid w:val="00BB54E7"/>
    <w:rsid w:val="00BB58D1"/>
    <w:rsid w:val="00BC5CD6"/>
    <w:rsid w:val="00BC66FF"/>
    <w:rsid w:val="00BD066D"/>
    <w:rsid w:val="00BD139C"/>
    <w:rsid w:val="00BD32B9"/>
    <w:rsid w:val="00BE2B64"/>
    <w:rsid w:val="00C2292B"/>
    <w:rsid w:val="00C236A1"/>
    <w:rsid w:val="00C72C2E"/>
    <w:rsid w:val="00C83C6C"/>
    <w:rsid w:val="00C90CA6"/>
    <w:rsid w:val="00CA0A57"/>
    <w:rsid w:val="00CB63B7"/>
    <w:rsid w:val="00CB65C1"/>
    <w:rsid w:val="00CD5556"/>
    <w:rsid w:val="00CD5B19"/>
    <w:rsid w:val="00CE1F70"/>
    <w:rsid w:val="00CE421F"/>
    <w:rsid w:val="00CF2BC8"/>
    <w:rsid w:val="00D062F3"/>
    <w:rsid w:val="00D211A1"/>
    <w:rsid w:val="00D263AD"/>
    <w:rsid w:val="00D437D6"/>
    <w:rsid w:val="00D570A2"/>
    <w:rsid w:val="00D6468F"/>
    <w:rsid w:val="00D82537"/>
    <w:rsid w:val="00D854C2"/>
    <w:rsid w:val="00DB038C"/>
    <w:rsid w:val="00DC5CD2"/>
    <w:rsid w:val="00DC7999"/>
    <w:rsid w:val="00DD5F80"/>
    <w:rsid w:val="00DE2393"/>
    <w:rsid w:val="00DE3FDE"/>
    <w:rsid w:val="00DF5861"/>
    <w:rsid w:val="00E0378F"/>
    <w:rsid w:val="00E12C8D"/>
    <w:rsid w:val="00E142CB"/>
    <w:rsid w:val="00E21B22"/>
    <w:rsid w:val="00E22C7D"/>
    <w:rsid w:val="00E26DF4"/>
    <w:rsid w:val="00E40F3D"/>
    <w:rsid w:val="00E44C2A"/>
    <w:rsid w:val="00E457B4"/>
    <w:rsid w:val="00E804D6"/>
    <w:rsid w:val="00E87D44"/>
    <w:rsid w:val="00E93862"/>
    <w:rsid w:val="00EB4F87"/>
    <w:rsid w:val="00EC2DF8"/>
    <w:rsid w:val="00ED3C56"/>
    <w:rsid w:val="00EF544E"/>
    <w:rsid w:val="00EF7C15"/>
    <w:rsid w:val="00F12164"/>
    <w:rsid w:val="00F144E5"/>
    <w:rsid w:val="00F3335D"/>
    <w:rsid w:val="00F456A0"/>
    <w:rsid w:val="00F86EA2"/>
    <w:rsid w:val="00F92574"/>
    <w:rsid w:val="00FA72D5"/>
    <w:rsid w:val="00FF5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BE74"/>
  <w15:docId w15:val="{9F435B38-A4D9-4EED-89E6-BD1DF86A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2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7D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565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F65B5"/>
    <w:pPr>
      <w:spacing w:after="200" w:line="240" w:lineRule="auto"/>
    </w:pPr>
    <w:rPr>
      <w:i/>
      <w:iCs/>
      <w:color w:val="44546A" w:themeColor="text2"/>
      <w:sz w:val="18"/>
      <w:szCs w:val="18"/>
    </w:rPr>
  </w:style>
  <w:style w:type="paragraph" w:styleId="ListParagraph">
    <w:name w:val="List Paragraph"/>
    <w:basedOn w:val="Normal"/>
    <w:uiPriority w:val="34"/>
    <w:qFormat/>
    <w:rsid w:val="004C278B"/>
    <w:pPr>
      <w:ind w:left="720"/>
      <w:contextualSpacing/>
    </w:pPr>
  </w:style>
  <w:style w:type="paragraph" w:styleId="NormalWeb">
    <w:name w:val="Normal (Web)"/>
    <w:basedOn w:val="Normal"/>
    <w:uiPriority w:val="99"/>
    <w:semiHidden/>
    <w:unhideWhenUsed/>
    <w:rsid w:val="00646D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87D4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17208"/>
    <w:rPr>
      <w:color w:val="0000FF"/>
      <w:u w:val="single"/>
    </w:rPr>
  </w:style>
  <w:style w:type="paragraph" w:styleId="Title">
    <w:name w:val="Title"/>
    <w:basedOn w:val="Normal"/>
    <w:link w:val="TitleChar"/>
    <w:qFormat/>
    <w:rsid w:val="00717208"/>
    <w:pPr>
      <w:spacing w:before="240" w:after="60" w:line="240" w:lineRule="auto"/>
      <w:jc w:val="center"/>
      <w:outlineLvl w:val="0"/>
    </w:pPr>
    <w:rPr>
      <w:rFonts w:ascii="Arial" w:eastAsia="Times New Roman" w:hAnsi="Arial" w:cs="Times New Roman"/>
      <w:b/>
      <w:kern w:val="28"/>
      <w:sz w:val="36"/>
      <w:szCs w:val="20"/>
    </w:rPr>
  </w:style>
  <w:style w:type="character" w:customStyle="1" w:styleId="TitleChar">
    <w:name w:val="Title Char"/>
    <w:basedOn w:val="DefaultParagraphFont"/>
    <w:link w:val="Title"/>
    <w:rsid w:val="00717208"/>
    <w:rPr>
      <w:rFonts w:ascii="Arial" w:eastAsia="Times New Roman" w:hAnsi="Arial" w:cs="Times New Roman"/>
      <w:b/>
      <w:kern w:val="28"/>
      <w:sz w:val="36"/>
      <w:szCs w:val="20"/>
    </w:rPr>
  </w:style>
  <w:style w:type="paragraph" w:styleId="Subtitle">
    <w:name w:val="Subtitle"/>
    <w:basedOn w:val="Normal"/>
    <w:next w:val="Normal"/>
    <w:link w:val="SubtitleChar"/>
    <w:uiPriority w:val="11"/>
    <w:qFormat/>
    <w:rsid w:val="00717208"/>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7208"/>
    <w:rPr>
      <w:rFonts w:eastAsiaTheme="minorEastAsia"/>
      <w:color w:val="5A5A5A" w:themeColor="text1" w:themeTint="A5"/>
      <w:spacing w:val="15"/>
    </w:rPr>
  </w:style>
  <w:style w:type="paragraph" w:styleId="TOC1">
    <w:name w:val="toc 1"/>
    <w:basedOn w:val="Normal"/>
    <w:next w:val="Normal"/>
    <w:autoRedefine/>
    <w:uiPriority w:val="39"/>
    <w:unhideWhenUsed/>
    <w:rsid w:val="00CD5B19"/>
    <w:pPr>
      <w:tabs>
        <w:tab w:val="right" w:leader="dot" w:pos="9350"/>
      </w:tabs>
      <w:spacing w:after="100" w:line="276" w:lineRule="auto"/>
      <w:ind w:left="270"/>
      <w:contextualSpacing/>
    </w:pPr>
  </w:style>
  <w:style w:type="paragraph" w:styleId="TOC2">
    <w:name w:val="toc 2"/>
    <w:basedOn w:val="Normal"/>
    <w:next w:val="Normal"/>
    <w:autoRedefine/>
    <w:uiPriority w:val="39"/>
    <w:unhideWhenUsed/>
    <w:rsid w:val="00717208"/>
    <w:pPr>
      <w:spacing w:after="100"/>
      <w:ind w:left="220"/>
    </w:pPr>
  </w:style>
  <w:style w:type="paragraph" w:styleId="Header">
    <w:name w:val="header"/>
    <w:basedOn w:val="Normal"/>
    <w:link w:val="HeaderChar"/>
    <w:uiPriority w:val="99"/>
    <w:unhideWhenUsed/>
    <w:rsid w:val="00717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208"/>
  </w:style>
  <w:style w:type="paragraph" w:styleId="Footer">
    <w:name w:val="footer"/>
    <w:basedOn w:val="Normal"/>
    <w:link w:val="FooterChar"/>
    <w:uiPriority w:val="99"/>
    <w:unhideWhenUsed/>
    <w:rsid w:val="007172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208"/>
  </w:style>
  <w:style w:type="character" w:customStyle="1" w:styleId="Heading1Char">
    <w:name w:val="Heading 1 Char"/>
    <w:basedOn w:val="DefaultParagraphFont"/>
    <w:link w:val="Heading1"/>
    <w:uiPriority w:val="9"/>
    <w:rsid w:val="00717208"/>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93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491"/>
    <w:rPr>
      <w:rFonts w:ascii="Tahoma" w:hAnsi="Tahoma" w:cs="Tahoma"/>
      <w:sz w:val="16"/>
      <w:szCs w:val="16"/>
    </w:rPr>
  </w:style>
  <w:style w:type="character" w:customStyle="1" w:styleId="Heading3Char">
    <w:name w:val="Heading 3 Char"/>
    <w:basedOn w:val="DefaultParagraphFont"/>
    <w:link w:val="Heading3"/>
    <w:uiPriority w:val="9"/>
    <w:rsid w:val="002565A8"/>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2751A8"/>
    <w:pPr>
      <w:outlineLvl w:val="9"/>
    </w:pPr>
  </w:style>
  <w:style w:type="paragraph" w:styleId="TOC3">
    <w:name w:val="toc 3"/>
    <w:basedOn w:val="Normal"/>
    <w:next w:val="Normal"/>
    <w:autoRedefine/>
    <w:uiPriority w:val="39"/>
    <w:unhideWhenUsed/>
    <w:rsid w:val="002751A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767198">
      <w:bodyDiv w:val="1"/>
      <w:marLeft w:val="0"/>
      <w:marRight w:val="0"/>
      <w:marTop w:val="0"/>
      <w:marBottom w:val="0"/>
      <w:divBdr>
        <w:top w:val="none" w:sz="0" w:space="0" w:color="auto"/>
        <w:left w:val="none" w:sz="0" w:space="0" w:color="auto"/>
        <w:bottom w:val="none" w:sz="0" w:space="0" w:color="auto"/>
        <w:right w:val="none" w:sz="0" w:space="0" w:color="auto"/>
      </w:divBdr>
    </w:div>
    <w:div w:id="57174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info@intercax.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interca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intercax.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hyperlink" Target="mailto:info@InterCAX.com" TargetMode="External"/><Relationship Id="rId19" Type="http://schemas.openxmlformats.org/officeDocument/2006/relationships/image" Target="media/image10.png"/><Relationship Id="rId31" Type="http://schemas.openxmlformats.org/officeDocument/2006/relationships/hyperlink" Target="mailto:dirk.zwemer@intercax.com" TargetMode="External"/><Relationship Id="rId4" Type="http://schemas.openxmlformats.org/officeDocument/2006/relationships/settings" Target="settings.xml"/><Relationship Id="rId9" Type="http://schemas.openxmlformats.org/officeDocument/2006/relationships/hyperlink" Target="http://www.InterCAX.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info@intercax.com"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Egnyte\Shared\Publications\Technical%20Notes\2016-07-01_NuclearPlant%20Whitepaper\Energy_Trad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Demand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Price Elastic Demand</c:v>
          </c:tx>
          <c:spPr>
            <a:ln w="19050" cap="rnd">
              <a:solidFill>
                <a:schemeClr val="accent1"/>
              </a:solidFill>
              <a:round/>
            </a:ln>
            <a:effectLst/>
          </c:spPr>
          <c:marker>
            <c:symbol val="none"/>
          </c:marker>
          <c:xVal>
            <c:numRef>
              <c:f>Summary!$A$3:$A$26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Summary!$B$3:$B$26</c:f>
              <c:numCache>
                <c:formatCode>0.0</c:formatCode>
                <c:ptCount val="24"/>
                <c:pt idx="0">
                  <c:v>203.687091107382</c:v>
                </c:pt>
                <c:pt idx="1">
                  <c:v>203.687091107382</c:v>
                </c:pt>
                <c:pt idx="2">
                  <c:v>203.687091107382</c:v>
                </c:pt>
                <c:pt idx="3">
                  <c:v>203.687091107382</c:v>
                </c:pt>
                <c:pt idx="4">
                  <c:v>203.687091107382</c:v>
                </c:pt>
                <c:pt idx="5">
                  <c:v>198.066361768223</c:v>
                </c:pt>
                <c:pt idx="6">
                  <c:v>594.19908530467001</c:v>
                </c:pt>
                <c:pt idx="7">
                  <c:v>580.19007309935398</c:v>
                </c:pt>
                <c:pt idx="8">
                  <c:v>1229.2630540195901</c:v>
                </c:pt>
                <c:pt idx="9">
                  <c:v>1229.2630540195901</c:v>
                </c:pt>
                <c:pt idx="10">
                  <c:v>1035.86636298647</c:v>
                </c:pt>
                <c:pt idx="11">
                  <c:v>1035.86636298647</c:v>
                </c:pt>
                <c:pt idx="12">
                  <c:v>1035.86636298647</c:v>
                </c:pt>
                <c:pt idx="13">
                  <c:v>1035.86636298647</c:v>
                </c:pt>
                <c:pt idx="14">
                  <c:v>1229.2630540195901</c:v>
                </c:pt>
                <c:pt idx="15">
                  <c:v>1229.2630540195901</c:v>
                </c:pt>
                <c:pt idx="16">
                  <c:v>580.19007309935398</c:v>
                </c:pt>
                <c:pt idx="17">
                  <c:v>594.19908530467001</c:v>
                </c:pt>
                <c:pt idx="18">
                  <c:v>594.19908530467001</c:v>
                </c:pt>
                <c:pt idx="19">
                  <c:v>611.06127332214703</c:v>
                </c:pt>
                <c:pt idx="20">
                  <c:v>611.06127332214703</c:v>
                </c:pt>
                <c:pt idx="21">
                  <c:v>611.06127332214703</c:v>
                </c:pt>
                <c:pt idx="22">
                  <c:v>611.06127332214703</c:v>
                </c:pt>
                <c:pt idx="23">
                  <c:v>611.06127332214703</c:v>
                </c:pt>
              </c:numCache>
            </c:numRef>
          </c:yVal>
          <c:smooth val="0"/>
          <c:extLst>
            <c:ext xmlns:c16="http://schemas.microsoft.com/office/drawing/2014/chart" uri="{C3380CC4-5D6E-409C-BE32-E72D297353CC}">
              <c16:uniqueId val="{00000000-5ECC-4A6E-ADE9-AB6F9DCA69E5}"/>
            </c:ext>
          </c:extLst>
        </c:ser>
        <c:ser>
          <c:idx val="1"/>
          <c:order val="1"/>
          <c:tx>
            <c:v>Smart Grid Demand Shift</c:v>
          </c:tx>
          <c:spPr>
            <a:ln w="19050" cap="rnd">
              <a:solidFill>
                <a:schemeClr val="accent2"/>
              </a:solidFill>
              <a:round/>
            </a:ln>
            <a:effectLst/>
          </c:spPr>
          <c:marker>
            <c:symbol val="none"/>
          </c:marker>
          <c:xVal>
            <c:numRef>
              <c:f>Summary!$A$3:$A$26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Summary!$C$3:$C$26</c:f>
              <c:numCache>
                <c:formatCode>0.0</c:formatCode>
                <c:ptCount val="24"/>
                <c:pt idx="0">
                  <c:v>237.44522614047401</c:v>
                </c:pt>
                <c:pt idx="1">
                  <c:v>237.44522614047401</c:v>
                </c:pt>
                <c:pt idx="2">
                  <c:v>237.44522614047401</c:v>
                </c:pt>
                <c:pt idx="3">
                  <c:v>237.44522614047401</c:v>
                </c:pt>
                <c:pt idx="4">
                  <c:v>237.44522614047401</c:v>
                </c:pt>
                <c:pt idx="5">
                  <c:v>209.11907404813701</c:v>
                </c:pt>
                <c:pt idx="6">
                  <c:v>627.35722214441205</c:v>
                </c:pt>
                <c:pt idx="7">
                  <c:v>565.87340816627602</c:v>
                </c:pt>
                <c:pt idx="8">
                  <c:v>1219.7186107308701</c:v>
                </c:pt>
                <c:pt idx="9">
                  <c:v>1219.7186107308701</c:v>
                </c:pt>
                <c:pt idx="10">
                  <c:v>1031.0941413421101</c:v>
                </c:pt>
                <c:pt idx="11">
                  <c:v>1031.0941413421101</c:v>
                </c:pt>
                <c:pt idx="12">
                  <c:v>1031.0941413421101</c:v>
                </c:pt>
                <c:pt idx="13">
                  <c:v>1031.0941413421101</c:v>
                </c:pt>
                <c:pt idx="14">
                  <c:v>1219.7186107308701</c:v>
                </c:pt>
                <c:pt idx="15">
                  <c:v>1219.7186107308701</c:v>
                </c:pt>
                <c:pt idx="16">
                  <c:v>565.87340816627602</c:v>
                </c:pt>
                <c:pt idx="17">
                  <c:v>627.35722214441205</c:v>
                </c:pt>
                <c:pt idx="18">
                  <c:v>627.35722214441205</c:v>
                </c:pt>
                <c:pt idx="19">
                  <c:v>712.33567842142202</c:v>
                </c:pt>
                <c:pt idx="20">
                  <c:v>712.33567842142202</c:v>
                </c:pt>
                <c:pt idx="21">
                  <c:v>712.33567842142202</c:v>
                </c:pt>
                <c:pt idx="22">
                  <c:v>712.33567842142202</c:v>
                </c:pt>
                <c:pt idx="23">
                  <c:v>712.33567842142202</c:v>
                </c:pt>
              </c:numCache>
            </c:numRef>
          </c:yVal>
          <c:smooth val="0"/>
          <c:extLst>
            <c:ext xmlns:c16="http://schemas.microsoft.com/office/drawing/2014/chart" uri="{C3380CC4-5D6E-409C-BE32-E72D297353CC}">
              <c16:uniqueId val="{00000001-5ECC-4A6E-ADE9-AB6F9DCA69E5}"/>
            </c:ext>
          </c:extLst>
        </c:ser>
        <c:ser>
          <c:idx val="2"/>
          <c:order val="2"/>
          <c:tx>
            <c:v>IoT Demand Reduction</c:v>
          </c:tx>
          <c:spPr>
            <a:ln w="19050" cap="rnd">
              <a:solidFill>
                <a:schemeClr val="accent3"/>
              </a:solidFill>
              <a:round/>
            </a:ln>
            <a:effectLst/>
          </c:spPr>
          <c:marker>
            <c:symbol val="none"/>
          </c:marker>
          <c:xVal>
            <c:numRef>
              <c:f>Summary!$A$3:$A$26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Summary!$D$3:$D$26</c:f>
              <c:numCache>
                <c:formatCode>0.0</c:formatCode>
                <c:ptCount val="24"/>
                <c:pt idx="0">
                  <c:v>184.88572986802899</c:v>
                </c:pt>
                <c:pt idx="1">
                  <c:v>184.88572986802899</c:v>
                </c:pt>
                <c:pt idx="2">
                  <c:v>184.88572986802899</c:v>
                </c:pt>
                <c:pt idx="3">
                  <c:v>184.88572986802899</c:v>
                </c:pt>
                <c:pt idx="4">
                  <c:v>184.88572986802899</c:v>
                </c:pt>
                <c:pt idx="5">
                  <c:v>165.18279218014499</c:v>
                </c:pt>
                <c:pt idx="6">
                  <c:v>495.54837654043399</c:v>
                </c:pt>
                <c:pt idx="7">
                  <c:v>451.76182332956699</c:v>
                </c:pt>
                <c:pt idx="8">
                  <c:v>1143.64422083973</c:v>
                </c:pt>
                <c:pt idx="9">
                  <c:v>1143.64422083973</c:v>
                </c:pt>
                <c:pt idx="10">
                  <c:v>993.056946396542</c:v>
                </c:pt>
                <c:pt idx="11">
                  <c:v>993.056946396542</c:v>
                </c:pt>
                <c:pt idx="12">
                  <c:v>993.056946396542</c:v>
                </c:pt>
                <c:pt idx="13">
                  <c:v>993.056946396542</c:v>
                </c:pt>
                <c:pt idx="14">
                  <c:v>1143.64422083973</c:v>
                </c:pt>
                <c:pt idx="15">
                  <c:v>1143.64422083973</c:v>
                </c:pt>
                <c:pt idx="16">
                  <c:v>451.76182332956699</c:v>
                </c:pt>
                <c:pt idx="17">
                  <c:v>495.54837654043399</c:v>
                </c:pt>
                <c:pt idx="18">
                  <c:v>495.54837654043399</c:v>
                </c:pt>
                <c:pt idx="19">
                  <c:v>554.65718960408799</c:v>
                </c:pt>
                <c:pt idx="20">
                  <c:v>554.65718960408799</c:v>
                </c:pt>
                <c:pt idx="21">
                  <c:v>554.65718960408799</c:v>
                </c:pt>
                <c:pt idx="22">
                  <c:v>554.65718960408799</c:v>
                </c:pt>
                <c:pt idx="23">
                  <c:v>554.65718960408799</c:v>
                </c:pt>
              </c:numCache>
            </c:numRef>
          </c:yVal>
          <c:smooth val="0"/>
          <c:extLst>
            <c:ext xmlns:c16="http://schemas.microsoft.com/office/drawing/2014/chart" uri="{C3380CC4-5D6E-409C-BE32-E72D297353CC}">
              <c16:uniqueId val="{00000002-5ECC-4A6E-ADE9-AB6F9DCA69E5}"/>
            </c:ext>
          </c:extLst>
        </c:ser>
        <c:ser>
          <c:idx val="3"/>
          <c:order val="3"/>
          <c:tx>
            <c:v>Base Demand</c:v>
          </c:tx>
          <c:spPr>
            <a:ln w="19050" cap="rnd">
              <a:solidFill>
                <a:schemeClr val="accent4"/>
              </a:solidFill>
              <a:round/>
            </a:ln>
            <a:effectLst/>
          </c:spPr>
          <c:marker>
            <c:symbol val="none"/>
          </c:marker>
          <c:xVal>
            <c:numRef>
              <c:f>Summary!$A$3:$A$26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Summary!$E$3:$E$26</c:f>
              <c:numCache>
                <c:formatCode>0.0</c:formatCode>
                <c:ptCount val="24"/>
                <c:pt idx="0">
                  <c:v>200</c:v>
                </c:pt>
                <c:pt idx="1">
                  <c:v>200</c:v>
                </c:pt>
                <c:pt idx="2">
                  <c:v>200</c:v>
                </c:pt>
                <c:pt idx="3">
                  <c:v>200</c:v>
                </c:pt>
                <c:pt idx="4">
                  <c:v>200</c:v>
                </c:pt>
                <c:pt idx="5">
                  <c:v>200</c:v>
                </c:pt>
                <c:pt idx="6">
                  <c:v>600</c:v>
                </c:pt>
                <c:pt idx="7">
                  <c:v>600</c:v>
                </c:pt>
                <c:pt idx="8">
                  <c:v>1300</c:v>
                </c:pt>
                <c:pt idx="9">
                  <c:v>1300</c:v>
                </c:pt>
                <c:pt idx="10">
                  <c:v>1100</c:v>
                </c:pt>
                <c:pt idx="11">
                  <c:v>1100</c:v>
                </c:pt>
                <c:pt idx="12">
                  <c:v>1100</c:v>
                </c:pt>
                <c:pt idx="13">
                  <c:v>1100</c:v>
                </c:pt>
                <c:pt idx="14">
                  <c:v>1300</c:v>
                </c:pt>
                <c:pt idx="15">
                  <c:v>1300</c:v>
                </c:pt>
                <c:pt idx="16">
                  <c:v>600</c:v>
                </c:pt>
                <c:pt idx="17">
                  <c:v>600</c:v>
                </c:pt>
                <c:pt idx="18">
                  <c:v>600</c:v>
                </c:pt>
                <c:pt idx="19">
                  <c:v>600</c:v>
                </c:pt>
                <c:pt idx="20">
                  <c:v>600</c:v>
                </c:pt>
                <c:pt idx="21">
                  <c:v>600</c:v>
                </c:pt>
                <c:pt idx="22">
                  <c:v>600</c:v>
                </c:pt>
                <c:pt idx="23">
                  <c:v>600</c:v>
                </c:pt>
              </c:numCache>
            </c:numRef>
          </c:yVal>
          <c:smooth val="0"/>
          <c:extLst>
            <c:ext xmlns:c16="http://schemas.microsoft.com/office/drawing/2014/chart" uri="{C3380CC4-5D6E-409C-BE32-E72D297353CC}">
              <c16:uniqueId val="{00000003-5ECC-4A6E-ADE9-AB6F9DCA69E5}"/>
            </c:ext>
          </c:extLst>
        </c:ser>
        <c:dLbls>
          <c:showLegendKey val="0"/>
          <c:showVal val="0"/>
          <c:showCatName val="0"/>
          <c:showSerName val="0"/>
          <c:showPercent val="0"/>
          <c:showBubbleSize val="0"/>
        </c:dLbls>
        <c:axId val="655818480"/>
        <c:axId val="655818808"/>
      </c:scatterChart>
      <c:valAx>
        <c:axId val="655818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18808"/>
        <c:crosses val="autoZero"/>
        <c:crossBetween val="midCat"/>
      </c:valAx>
      <c:valAx>
        <c:axId val="655818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184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561905" cy="434285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8FFC6-5AF0-4F60-8FFA-7A55A8AA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3001</Words>
  <Characters>17110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Zwemer</dc:creator>
  <cp:lastModifiedBy>Dirk Zwemer</cp:lastModifiedBy>
  <cp:revision>3</cp:revision>
  <cp:lastPrinted>2016-03-11T17:32:00Z</cp:lastPrinted>
  <dcterms:created xsi:type="dcterms:W3CDTF">2016-12-02T15:22:00Z</dcterms:created>
  <dcterms:modified xsi:type="dcterms:W3CDTF">2016-12-02T15:23:00Z</dcterms:modified>
</cp:coreProperties>
</file>